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B3E0" w14:textId="712F5035" w:rsidR="0041307B" w:rsidRPr="00F96BFF" w:rsidRDefault="0041307B" w:rsidP="00F96BFF">
      <w:pPr>
        <w:snapToGrid w:val="0"/>
        <w:rPr>
          <w:rFonts w:ascii="Times New Roman" w:eastAsia="標楷體" w:hAnsi="Times New Roman"/>
          <w:szCs w:val="24"/>
        </w:rPr>
      </w:pPr>
      <w:r w:rsidRPr="00F96BFF">
        <w:rPr>
          <w:rFonts w:ascii="Times New Roman" w:eastAsia="標楷體" w:hAnsi="Times New Roman" w:hint="eastAsia"/>
          <w:szCs w:val="24"/>
        </w:rPr>
        <w:t>學習所畢業生學位論文清冊（</w:t>
      </w:r>
      <w:r w:rsidR="004169C1" w:rsidRPr="00F96BFF">
        <w:rPr>
          <w:rFonts w:ascii="Times New Roman" w:eastAsia="標楷體" w:hAnsi="Times New Roman" w:hint="eastAsia"/>
          <w:szCs w:val="24"/>
        </w:rPr>
        <w:t>1</w:t>
      </w:r>
      <w:r w:rsidR="00113F17">
        <w:rPr>
          <w:rFonts w:ascii="Times New Roman" w:eastAsia="標楷體" w:hAnsi="Times New Roman" w:hint="eastAsia"/>
          <w:szCs w:val="24"/>
        </w:rPr>
        <w:t>08</w:t>
      </w:r>
      <w:r w:rsidR="004169C1" w:rsidRPr="00F96BFF">
        <w:rPr>
          <w:rFonts w:ascii="Times New Roman" w:eastAsia="標楷體" w:hAnsi="Times New Roman" w:hint="eastAsia"/>
          <w:szCs w:val="24"/>
        </w:rPr>
        <w:t>-113</w:t>
      </w:r>
      <w:r w:rsidR="004169C1" w:rsidRPr="00F96BFF">
        <w:rPr>
          <w:rFonts w:ascii="Times New Roman" w:eastAsia="標楷體" w:hAnsi="Times New Roman" w:hint="eastAsia"/>
          <w:szCs w:val="24"/>
        </w:rPr>
        <w:t>學年</w:t>
      </w:r>
      <w:r w:rsidRPr="00F96BFF">
        <w:rPr>
          <w:rFonts w:ascii="Times New Roman" w:eastAsia="標楷體" w:hAnsi="Times New Roman" w:hint="eastAsia"/>
          <w:szCs w:val="24"/>
        </w:rPr>
        <w:t>）</w:t>
      </w:r>
    </w:p>
    <w:p w14:paraId="275B6554" w14:textId="77777777" w:rsidR="0041307B" w:rsidRPr="00F96BFF" w:rsidRDefault="0041307B" w:rsidP="00F96BFF">
      <w:pPr>
        <w:snapToGrid w:val="0"/>
        <w:rPr>
          <w:rFonts w:ascii="Times New Roman" w:eastAsia="標楷體" w:hAnsi="Times New Roman"/>
          <w:szCs w:val="24"/>
        </w:rPr>
      </w:pPr>
    </w:p>
    <w:p w14:paraId="784B0FE5" w14:textId="77777777" w:rsidR="0041307B" w:rsidRPr="00F96BFF" w:rsidRDefault="0043343E" w:rsidP="00F96BFF">
      <w:pPr>
        <w:snapToGrid w:val="0"/>
        <w:rPr>
          <w:rFonts w:ascii="Times New Roman" w:eastAsia="標楷體" w:hAnsi="Times New Roman"/>
          <w:szCs w:val="24"/>
        </w:rPr>
      </w:pPr>
      <w:r w:rsidRPr="00F96BFF">
        <w:rPr>
          <w:rFonts w:ascii="Times New Roman" w:eastAsia="標楷體" w:hAnsi="Times New Roman" w:hint="eastAsia"/>
          <w:szCs w:val="24"/>
        </w:rPr>
        <w:t>博</w:t>
      </w:r>
      <w:r w:rsidR="0041307B" w:rsidRPr="00F96BFF">
        <w:rPr>
          <w:rFonts w:ascii="Times New Roman" w:eastAsia="標楷體" w:hAnsi="Times New Roman" w:hint="eastAsia"/>
          <w:szCs w:val="24"/>
        </w:rPr>
        <w:t>班</w:t>
      </w:r>
    </w:p>
    <w:tbl>
      <w:tblPr>
        <w:tblW w:w="14506" w:type="dxa"/>
        <w:tblInd w:w="13" w:type="dxa"/>
        <w:tblCellMar>
          <w:left w:w="28" w:type="dxa"/>
          <w:right w:w="28" w:type="dxa"/>
        </w:tblCellMar>
        <w:tblLook w:val="04A0" w:firstRow="1" w:lastRow="0" w:firstColumn="1" w:lastColumn="0" w:noHBand="0" w:noVBand="1"/>
      </w:tblPr>
      <w:tblGrid>
        <w:gridCol w:w="1116"/>
        <w:gridCol w:w="1134"/>
        <w:gridCol w:w="6237"/>
        <w:gridCol w:w="4111"/>
        <w:gridCol w:w="1008"/>
        <w:gridCol w:w="900"/>
      </w:tblGrid>
      <w:tr w:rsidR="004F6052" w:rsidRPr="00F96BFF" w14:paraId="52947DB7" w14:textId="77777777" w:rsidTr="00F54F3D">
        <w:trPr>
          <w:trHeight w:val="495"/>
          <w:tblHeader/>
        </w:trPr>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72ADAFDC" w14:textId="77777777" w:rsidR="004F6052" w:rsidRPr="00F96BFF" w:rsidRDefault="004F605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入學年度</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408BE0" w14:textId="77777777" w:rsidR="004F6052" w:rsidRPr="00F96BFF" w:rsidRDefault="004F605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姓名</w:t>
            </w:r>
          </w:p>
        </w:tc>
        <w:tc>
          <w:tcPr>
            <w:tcW w:w="6237" w:type="dxa"/>
            <w:tcBorders>
              <w:top w:val="single" w:sz="4" w:space="0" w:color="auto"/>
              <w:left w:val="nil"/>
              <w:bottom w:val="single" w:sz="4" w:space="0" w:color="auto"/>
              <w:right w:val="single" w:sz="4" w:space="0" w:color="auto"/>
            </w:tcBorders>
            <w:shd w:val="clear" w:color="auto" w:fill="auto"/>
            <w:vAlign w:val="center"/>
          </w:tcPr>
          <w:p w14:paraId="2342DB15" w14:textId="77777777" w:rsidR="004F6052" w:rsidRPr="00F96BFF" w:rsidRDefault="004F605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畢業期刊</w:t>
            </w:r>
          </w:p>
        </w:tc>
        <w:tc>
          <w:tcPr>
            <w:tcW w:w="4111" w:type="dxa"/>
            <w:tcBorders>
              <w:top w:val="single" w:sz="4" w:space="0" w:color="auto"/>
              <w:left w:val="nil"/>
              <w:bottom w:val="single" w:sz="4" w:space="0" w:color="auto"/>
              <w:right w:val="single" w:sz="4" w:space="0" w:color="auto"/>
            </w:tcBorders>
            <w:shd w:val="clear" w:color="auto" w:fill="auto"/>
            <w:vAlign w:val="center"/>
          </w:tcPr>
          <w:p w14:paraId="56DB6BC6" w14:textId="77777777" w:rsidR="004F6052" w:rsidRPr="00F96BFF" w:rsidRDefault="004F605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學位論文題目</w:t>
            </w:r>
          </w:p>
        </w:tc>
        <w:tc>
          <w:tcPr>
            <w:tcW w:w="1908" w:type="dxa"/>
            <w:gridSpan w:val="2"/>
            <w:tcBorders>
              <w:top w:val="single" w:sz="4" w:space="0" w:color="auto"/>
              <w:left w:val="nil"/>
              <w:bottom w:val="single" w:sz="4" w:space="0" w:color="auto"/>
              <w:right w:val="single" w:sz="4" w:space="0" w:color="auto"/>
            </w:tcBorders>
            <w:shd w:val="clear" w:color="auto" w:fill="auto"/>
            <w:vAlign w:val="center"/>
          </w:tcPr>
          <w:p w14:paraId="3AC27F25" w14:textId="77777777" w:rsidR="004F6052" w:rsidRPr="00F96BFF" w:rsidRDefault="004F605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 xml:space="preserve">指導教授　</w:t>
            </w:r>
          </w:p>
        </w:tc>
      </w:tr>
      <w:tr w:rsidR="00B20072" w:rsidRPr="00F96BFF" w14:paraId="3D9FD8C3" w14:textId="77777777" w:rsidTr="00F54F3D">
        <w:trPr>
          <w:trHeight w:val="213"/>
        </w:trPr>
        <w:tc>
          <w:tcPr>
            <w:tcW w:w="1116" w:type="dxa"/>
            <w:tcBorders>
              <w:top w:val="nil"/>
              <w:left w:val="single" w:sz="4" w:space="0" w:color="auto"/>
              <w:bottom w:val="single" w:sz="4" w:space="0" w:color="auto"/>
              <w:right w:val="single" w:sz="4" w:space="0" w:color="auto"/>
            </w:tcBorders>
            <w:shd w:val="clear" w:color="auto" w:fill="auto"/>
            <w:vAlign w:val="center"/>
          </w:tcPr>
          <w:p w14:paraId="277CE627" w14:textId="2AAC6B61"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100</w:t>
            </w:r>
          </w:p>
        </w:tc>
        <w:tc>
          <w:tcPr>
            <w:tcW w:w="1134" w:type="dxa"/>
            <w:tcBorders>
              <w:top w:val="nil"/>
              <w:left w:val="nil"/>
              <w:bottom w:val="single" w:sz="4" w:space="0" w:color="000000"/>
              <w:right w:val="single" w:sz="4" w:space="0" w:color="000000"/>
            </w:tcBorders>
            <w:shd w:val="clear" w:color="000000" w:fill="FFFFFF"/>
            <w:vAlign w:val="center"/>
          </w:tcPr>
          <w:p w14:paraId="7D961C90"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黃佩岑</w:t>
            </w:r>
          </w:p>
        </w:tc>
        <w:tc>
          <w:tcPr>
            <w:tcW w:w="6237" w:type="dxa"/>
            <w:tcBorders>
              <w:top w:val="nil"/>
              <w:left w:val="nil"/>
              <w:bottom w:val="single" w:sz="4" w:space="0" w:color="auto"/>
              <w:right w:val="single" w:sz="4" w:space="0" w:color="auto"/>
            </w:tcBorders>
            <w:shd w:val="clear" w:color="auto" w:fill="auto"/>
            <w:vAlign w:val="center"/>
          </w:tcPr>
          <w:p w14:paraId="32430FD4" w14:textId="77777777" w:rsidR="00B20072" w:rsidRPr="00F96BFF" w:rsidRDefault="00B20072" w:rsidP="00F96BFF">
            <w:pPr>
              <w:pStyle w:val="a3"/>
              <w:widowControl/>
              <w:numPr>
                <w:ilvl w:val="0"/>
                <w:numId w:val="3"/>
              </w:numPr>
              <w:snapToGrid w:val="0"/>
              <w:ind w:leftChars="0" w:left="227" w:hanging="227"/>
              <w:rPr>
                <w:rFonts w:ascii="Times New Roman" w:eastAsia="標楷體" w:hAnsi="Times New Roman"/>
                <w:color w:val="000000"/>
                <w:szCs w:val="24"/>
              </w:rPr>
            </w:pPr>
            <w:r w:rsidRPr="00F96BFF">
              <w:rPr>
                <w:rFonts w:ascii="Times New Roman" w:eastAsia="標楷體" w:hAnsi="Times New Roman"/>
                <w:szCs w:val="24"/>
                <w:u w:val="single"/>
              </w:rPr>
              <w:t>黃佩岑</w:t>
            </w:r>
            <w:r w:rsidRPr="00F96BFF">
              <w:rPr>
                <w:rFonts w:ascii="Times New Roman" w:eastAsia="標楷體" w:hAnsi="Times New Roman"/>
                <w:szCs w:val="24"/>
              </w:rPr>
              <w:t>、陳斐卿（</w:t>
            </w:r>
            <w:r w:rsidRPr="00F96BFF">
              <w:rPr>
                <w:rFonts w:ascii="Times New Roman" w:eastAsia="標楷體" w:hAnsi="Times New Roman"/>
                <w:szCs w:val="24"/>
              </w:rPr>
              <w:t>2020</w:t>
            </w:r>
            <w:r w:rsidRPr="00F96BFF">
              <w:rPr>
                <w:rFonts w:ascii="Times New Roman" w:eastAsia="標楷體" w:hAnsi="Times New Roman"/>
                <w:szCs w:val="24"/>
              </w:rPr>
              <w:t>）。國小學生數學自由擬題困難之初探。弘光學報，</w:t>
            </w:r>
            <w:r w:rsidRPr="00F96BFF">
              <w:rPr>
                <w:rFonts w:ascii="Times New Roman" w:eastAsia="標楷體" w:hAnsi="Times New Roman"/>
                <w:szCs w:val="24"/>
              </w:rPr>
              <w:t>(85)</w:t>
            </w:r>
            <w:r w:rsidRPr="00F96BFF">
              <w:rPr>
                <w:rFonts w:ascii="Times New Roman" w:eastAsia="標楷體" w:hAnsi="Times New Roman"/>
                <w:szCs w:val="24"/>
              </w:rPr>
              <w:t>，</w:t>
            </w:r>
            <w:r w:rsidRPr="00F96BFF">
              <w:rPr>
                <w:rFonts w:ascii="Times New Roman" w:eastAsia="標楷體" w:hAnsi="Times New Roman"/>
                <w:szCs w:val="24"/>
              </w:rPr>
              <w:t>59-80</w:t>
            </w:r>
            <w:r w:rsidRPr="00F96BFF">
              <w:rPr>
                <w:rFonts w:ascii="Times New Roman" w:eastAsia="標楷體" w:hAnsi="Times New Roman"/>
                <w:szCs w:val="24"/>
              </w:rPr>
              <w:t>。</w:t>
            </w:r>
          </w:p>
          <w:p w14:paraId="02D2BB93" w14:textId="42014235" w:rsidR="00B20072" w:rsidRPr="00F96BFF" w:rsidRDefault="00B20072" w:rsidP="00F96BFF">
            <w:pPr>
              <w:pStyle w:val="a3"/>
              <w:widowControl/>
              <w:numPr>
                <w:ilvl w:val="0"/>
                <w:numId w:val="3"/>
              </w:numPr>
              <w:snapToGrid w:val="0"/>
              <w:ind w:leftChars="0" w:left="227" w:hanging="227"/>
              <w:rPr>
                <w:rFonts w:ascii="Times New Roman" w:eastAsia="標楷體" w:hAnsi="Times New Roman"/>
                <w:color w:val="000000"/>
                <w:szCs w:val="24"/>
              </w:rPr>
            </w:pPr>
            <w:r w:rsidRPr="00F96BFF">
              <w:rPr>
                <w:rFonts w:ascii="Times New Roman" w:eastAsia="標楷體" w:hAnsi="Times New Roman" w:hint="eastAsia"/>
                <w:szCs w:val="24"/>
                <w:u w:val="single"/>
              </w:rPr>
              <w:t>黃佩岑</w:t>
            </w:r>
            <w:r w:rsidRPr="00F96BFF">
              <w:rPr>
                <w:rFonts w:ascii="Times New Roman" w:eastAsia="標楷體" w:hAnsi="Times New Roman" w:hint="eastAsia"/>
                <w:szCs w:val="24"/>
              </w:rPr>
              <w:t>、</w:t>
            </w:r>
            <w:proofErr w:type="gramStart"/>
            <w:r w:rsidRPr="00F96BFF">
              <w:rPr>
                <w:rFonts w:ascii="Times New Roman" w:eastAsia="標楷體" w:hAnsi="Times New Roman" w:hint="eastAsia"/>
                <w:szCs w:val="24"/>
              </w:rPr>
              <w:t>邱珮</w:t>
            </w:r>
            <w:proofErr w:type="gramEnd"/>
            <w:r w:rsidRPr="00F96BFF">
              <w:rPr>
                <w:rFonts w:ascii="Times New Roman" w:eastAsia="標楷體" w:hAnsi="Times New Roman" w:hint="eastAsia"/>
                <w:szCs w:val="24"/>
              </w:rPr>
              <w:t>滋（</w:t>
            </w:r>
            <w:r w:rsidRPr="00F96BFF">
              <w:rPr>
                <w:rFonts w:ascii="Times New Roman" w:eastAsia="標楷體" w:hAnsi="Times New Roman" w:hint="eastAsia"/>
                <w:szCs w:val="24"/>
              </w:rPr>
              <w:t>2018</w:t>
            </w:r>
            <w:r w:rsidRPr="00F96BFF">
              <w:rPr>
                <w:rFonts w:ascii="Times New Roman" w:eastAsia="標楷體" w:hAnsi="Times New Roman" w:hint="eastAsia"/>
                <w:szCs w:val="24"/>
              </w:rPr>
              <w:t>）。幼兒園師資應具備之素養能力</w:t>
            </w:r>
            <w:proofErr w:type="gramStart"/>
            <w:r w:rsidRPr="00F96BFF">
              <w:rPr>
                <w:rFonts w:ascii="Times New Roman" w:eastAsia="標楷體" w:hAnsi="Times New Roman" w:hint="eastAsia"/>
                <w:szCs w:val="24"/>
              </w:rPr>
              <w:t>—</w:t>
            </w:r>
            <w:proofErr w:type="gramEnd"/>
            <w:r w:rsidRPr="00F96BFF">
              <w:rPr>
                <w:rFonts w:ascii="Times New Roman" w:eastAsia="標楷體" w:hAnsi="Times New Roman" w:hint="eastAsia"/>
                <w:szCs w:val="24"/>
              </w:rPr>
              <w:t>從生手至專家的觀點出發。臺灣教育評論月刊，</w:t>
            </w:r>
            <w:r w:rsidRPr="00F96BFF">
              <w:rPr>
                <w:rFonts w:ascii="Times New Roman" w:eastAsia="標楷體" w:hAnsi="Times New Roman" w:hint="eastAsia"/>
                <w:szCs w:val="24"/>
              </w:rPr>
              <w:t>7</w:t>
            </w:r>
            <w:r w:rsidRPr="00F96BFF">
              <w:rPr>
                <w:rFonts w:ascii="Times New Roman" w:eastAsia="標楷體" w:hAnsi="Times New Roman" w:hint="eastAsia"/>
                <w:szCs w:val="24"/>
              </w:rPr>
              <w:t>（</w:t>
            </w:r>
            <w:r w:rsidRPr="00F96BFF">
              <w:rPr>
                <w:rFonts w:ascii="Times New Roman" w:eastAsia="標楷體" w:hAnsi="Times New Roman" w:hint="eastAsia"/>
                <w:szCs w:val="24"/>
              </w:rPr>
              <w:t>3</w:t>
            </w:r>
            <w:r w:rsidRPr="00F96BFF">
              <w:rPr>
                <w:rFonts w:ascii="Times New Roman" w:eastAsia="標楷體" w:hAnsi="Times New Roman" w:hint="eastAsia"/>
                <w:szCs w:val="24"/>
              </w:rPr>
              <w:t>），</w:t>
            </w:r>
            <w:r w:rsidRPr="00F96BFF">
              <w:rPr>
                <w:rFonts w:ascii="Times New Roman" w:eastAsia="標楷體" w:hAnsi="Times New Roman" w:hint="eastAsia"/>
                <w:szCs w:val="24"/>
              </w:rPr>
              <w:t>21-24</w:t>
            </w:r>
            <w:r w:rsidRPr="00F96BFF">
              <w:rPr>
                <w:rFonts w:ascii="Times New Roman" w:eastAsia="標楷體" w:hAnsi="Times New Roman" w:hint="eastAsia"/>
                <w:szCs w:val="24"/>
              </w:rPr>
              <w:t>。</w:t>
            </w:r>
          </w:p>
        </w:tc>
        <w:tc>
          <w:tcPr>
            <w:tcW w:w="4111" w:type="dxa"/>
            <w:tcBorders>
              <w:top w:val="nil"/>
              <w:left w:val="nil"/>
              <w:bottom w:val="single" w:sz="4" w:space="0" w:color="auto"/>
              <w:right w:val="single" w:sz="4" w:space="0" w:color="auto"/>
            </w:tcBorders>
            <w:shd w:val="clear" w:color="auto" w:fill="auto"/>
            <w:vAlign w:val="center"/>
          </w:tcPr>
          <w:p w14:paraId="6972A23C" w14:textId="6DFA0291"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數學自由擬題之困境歷程與擁有感轉變</w:t>
            </w:r>
          </w:p>
        </w:tc>
        <w:tc>
          <w:tcPr>
            <w:tcW w:w="1008" w:type="dxa"/>
            <w:tcBorders>
              <w:top w:val="nil"/>
              <w:left w:val="nil"/>
              <w:bottom w:val="single" w:sz="4" w:space="0" w:color="auto"/>
              <w:right w:val="single" w:sz="4" w:space="0" w:color="auto"/>
            </w:tcBorders>
            <w:shd w:val="clear" w:color="auto" w:fill="auto"/>
            <w:noWrap/>
            <w:vAlign w:val="center"/>
          </w:tcPr>
          <w:p w14:paraId="6DC6BB9A" w14:textId="0BC85720"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陳斐卿</w:t>
            </w:r>
          </w:p>
        </w:tc>
        <w:tc>
          <w:tcPr>
            <w:tcW w:w="900" w:type="dxa"/>
            <w:tcBorders>
              <w:top w:val="nil"/>
              <w:left w:val="nil"/>
              <w:bottom w:val="single" w:sz="4" w:space="0" w:color="auto"/>
              <w:right w:val="single" w:sz="4" w:space="0" w:color="auto"/>
            </w:tcBorders>
            <w:shd w:val="clear" w:color="auto" w:fill="auto"/>
            <w:noWrap/>
            <w:vAlign w:val="center"/>
          </w:tcPr>
          <w:p w14:paraId="7C17F1B0"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481BF11E" w14:textId="77777777" w:rsidTr="00F54F3D">
        <w:trPr>
          <w:trHeight w:val="341"/>
        </w:trPr>
        <w:tc>
          <w:tcPr>
            <w:tcW w:w="1116" w:type="dxa"/>
            <w:tcBorders>
              <w:top w:val="nil"/>
              <w:left w:val="single" w:sz="4" w:space="0" w:color="auto"/>
              <w:bottom w:val="single" w:sz="4" w:space="0" w:color="auto"/>
              <w:right w:val="single" w:sz="4" w:space="0" w:color="auto"/>
            </w:tcBorders>
            <w:shd w:val="clear" w:color="auto" w:fill="auto"/>
            <w:vAlign w:val="center"/>
          </w:tcPr>
          <w:p w14:paraId="532A9C25" w14:textId="33A034BE"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100</w:t>
            </w:r>
          </w:p>
        </w:tc>
        <w:tc>
          <w:tcPr>
            <w:tcW w:w="1134" w:type="dxa"/>
            <w:tcBorders>
              <w:top w:val="nil"/>
              <w:left w:val="nil"/>
              <w:bottom w:val="single" w:sz="4" w:space="0" w:color="auto"/>
              <w:right w:val="single" w:sz="4" w:space="0" w:color="auto"/>
            </w:tcBorders>
            <w:shd w:val="clear" w:color="auto" w:fill="auto"/>
            <w:vAlign w:val="center"/>
          </w:tcPr>
          <w:p w14:paraId="24B521B1"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張鐵懷</w:t>
            </w:r>
          </w:p>
        </w:tc>
        <w:tc>
          <w:tcPr>
            <w:tcW w:w="6237" w:type="dxa"/>
            <w:tcBorders>
              <w:top w:val="nil"/>
              <w:left w:val="nil"/>
              <w:bottom w:val="single" w:sz="4" w:space="0" w:color="auto"/>
              <w:right w:val="single" w:sz="4" w:space="0" w:color="auto"/>
            </w:tcBorders>
            <w:shd w:val="clear" w:color="auto" w:fill="auto"/>
            <w:vAlign w:val="center"/>
          </w:tcPr>
          <w:p w14:paraId="3AFAD06C" w14:textId="77777777" w:rsidR="00B20072" w:rsidRPr="00F96BFF" w:rsidRDefault="00FA1D4D" w:rsidP="00F96BFF">
            <w:pPr>
              <w:pStyle w:val="a3"/>
              <w:widowControl/>
              <w:numPr>
                <w:ilvl w:val="0"/>
                <w:numId w:val="34"/>
              </w:numPr>
              <w:snapToGrid w:val="0"/>
              <w:ind w:leftChars="0" w:left="227" w:hanging="227"/>
              <w:rPr>
                <w:rFonts w:ascii="Times New Roman" w:eastAsia="標楷體" w:hAnsi="Times New Roman"/>
                <w:szCs w:val="24"/>
              </w:rPr>
            </w:pPr>
            <w:r w:rsidRPr="00F96BFF">
              <w:rPr>
                <w:rFonts w:ascii="Times New Roman" w:eastAsia="標楷體" w:hAnsi="Times New Roman" w:hint="eastAsia"/>
                <w:szCs w:val="24"/>
              </w:rPr>
              <w:t>陳斐卿、江家瑋、張鐵懷、黃佩岑、單維彰</w:t>
            </w:r>
            <w:r w:rsidRPr="00F96BFF">
              <w:rPr>
                <w:rFonts w:ascii="Times New Roman" w:eastAsia="標楷體" w:hAnsi="Times New Roman" w:hint="eastAsia"/>
                <w:szCs w:val="24"/>
              </w:rPr>
              <w:t>(</w:t>
            </w:r>
            <w:r w:rsidRPr="00F96BFF">
              <w:rPr>
                <w:rFonts w:ascii="Times New Roman" w:eastAsia="標楷體" w:hAnsi="Times New Roman"/>
                <w:szCs w:val="24"/>
              </w:rPr>
              <w:t>2015</w:t>
            </w:r>
            <w:r w:rsidRPr="00F96BFF">
              <w:rPr>
                <w:rFonts w:ascii="Times New Roman" w:eastAsia="標楷體" w:hAnsi="Times New Roman" w:hint="eastAsia"/>
                <w:szCs w:val="24"/>
              </w:rPr>
              <w:t>)</w:t>
            </w:r>
            <w:r w:rsidRPr="00F96BFF">
              <w:rPr>
                <w:rFonts w:ascii="Times New Roman" w:eastAsia="標楷體" w:hAnsi="Times New Roman" w:hint="eastAsia"/>
                <w:szCs w:val="24"/>
              </w:rPr>
              <w:t>。數學自由擬題之設計與評量</w:t>
            </w:r>
            <w:r w:rsidRPr="00F96BFF">
              <w:rPr>
                <w:rFonts w:ascii="Times New Roman" w:eastAsia="標楷體" w:hAnsi="Times New Roman" w:hint="eastAsia"/>
                <w:szCs w:val="24"/>
              </w:rPr>
              <w:t>--</w:t>
            </w:r>
            <w:r w:rsidRPr="00F96BFF">
              <w:rPr>
                <w:rFonts w:ascii="Times New Roman" w:eastAsia="標楷體" w:hAnsi="Times New Roman" w:hint="eastAsia"/>
                <w:szCs w:val="24"/>
              </w:rPr>
              <w:t>一個合作的取徑。科學教育期刊，</w:t>
            </w:r>
            <w:r w:rsidRPr="00F96BFF">
              <w:rPr>
                <w:rFonts w:ascii="Times New Roman" w:eastAsia="標楷體" w:hAnsi="Times New Roman" w:hint="eastAsia"/>
                <w:szCs w:val="24"/>
              </w:rPr>
              <w:t>23(2)</w:t>
            </w:r>
            <w:r w:rsidRPr="00F96BFF">
              <w:rPr>
                <w:rFonts w:ascii="Times New Roman" w:eastAsia="標楷體" w:hAnsi="Times New Roman" w:hint="eastAsia"/>
                <w:szCs w:val="24"/>
              </w:rPr>
              <w:t>，</w:t>
            </w:r>
            <w:r w:rsidRPr="00F96BFF">
              <w:rPr>
                <w:rFonts w:ascii="Times New Roman" w:eastAsia="標楷體" w:hAnsi="Times New Roman"/>
                <w:szCs w:val="24"/>
              </w:rPr>
              <w:t>185-211</w:t>
            </w:r>
            <w:r w:rsidRPr="00F96BFF">
              <w:rPr>
                <w:rFonts w:ascii="Times New Roman" w:eastAsia="標楷體" w:hAnsi="Times New Roman" w:hint="eastAsia"/>
                <w:szCs w:val="24"/>
              </w:rPr>
              <w:t>。</w:t>
            </w:r>
          </w:p>
          <w:p w14:paraId="2C47E093" w14:textId="04DE2C52" w:rsidR="00FA1D4D" w:rsidRPr="00F96BFF" w:rsidRDefault="00FA1D4D" w:rsidP="00F96BFF">
            <w:pPr>
              <w:pStyle w:val="a3"/>
              <w:widowControl/>
              <w:numPr>
                <w:ilvl w:val="0"/>
                <w:numId w:val="34"/>
              </w:numPr>
              <w:snapToGrid w:val="0"/>
              <w:ind w:leftChars="0" w:left="227" w:hanging="227"/>
              <w:rPr>
                <w:rFonts w:ascii="Times New Roman" w:eastAsia="標楷體" w:hAnsi="Times New Roman"/>
                <w:szCs w:val="24"/>
              </w:rPr>
            </w:pPr>
            <w:r w:rsidRPr="00F96BFF">
              <w:rPr>
                <w:rFonts w:ascii="Times New Roman" w:eastAsia="標楷體" w:hAnsi="Times New Roman" w:hint="eastAsia"/>
                <w:szCs w:val="24"/>
              </w:rPr>
              <w:t>張鐵懷、陳斐卿</w:t>
            </w:r>
            <w:r w:rsidRPr="00F96BFF">
              <w:rPr>
                <w:rFonts w:ascii="Times New Roman" w:eastAsia="標楷體" w:hAnsi="Times New Roman" w:hint="eastAsia"/>
                <w:szCs w:val="24"/>
              </w:rPr>
              <w:t>(</w:t>
            </w:r>
            <w:r w:rsidRPr="00F96BFF">
              <w:rPr>
                <w:rFonts w:ascii="Times New Roman" w:eastAsia="標楷體" w:hAnsi="Times New Roman"/>
                <w:szCs w:val="24"/>
              </w:rPr>
              <w:t>20</w:t>
            </w:r>
            <w:r w:rsidRPr="00F96BFF">
              <w:rPr>
                <w:rFonts w:ascii="Times New Roman" w:eastAsia="標楷體" w:hAnsi="Times New Roman" w:hint="eastAsia"/>
                <w:szCs w:val="24"/>
              </w:rPr>
              <w:t>2</w:t>
            </w:r>
            <w:r w:rsidRPr="00F96BFF">
              <w:rPr>
                <w:rFonts w:ascii="Times New Roman" w:eastAsia="標楷體" w:hAnsi="Times New Roman"/>
                <w:szCs w:val="24"/>
              </w:rPr>
              <w:t>1</w:t>
            </w:r>
            <w:r w:rsidRPr="00F96BFF">
              <w:rPr>
                <w:rFonts w:ascii="Times New Roman" w:eastAsia="標楷體" w:hAnsi="Times New Roman" w:hint="eastAsia"/>
                <w:szCs w:val="24"/>
              </w:rPr>
              <w:t>)</w:t>
            </w:r>
            <w:r w:rsidRPr="00F96BFF">
              <w:rPr>
                <w:rFonts w:ascii="Times New Roman" w:eastAsia="標楷體" w:hAnsi="Times New Roman" w:hint="eastAsia"/>
                <w:szCs w:val="24"/>
              </w:rPr>
              <w:t>。再遊戲化能力初探</w:t>
            </w:r>
            <w:r w:rsidRPr="00F96BFF">
              <w:rPr>
                <w:rFonts w:ascii="Times New Roman" w:eastAsia="標楷體" w:hAnsi="Times New Roman" w:hint="eastAsia"/>
                <w:szCs w:val="24"/>
              </w:rPr>
              <w:t>--</w:t>
            </w:r>
            <w:r w:rsidRPr="00F96BFF">
              <w:rPr>
                <w:rFonts w:ascii="Times New Roman" w:eastAsia="標楷體" w:hAnsi="Times New Roman" w:hint="eastAsia"/>
                <w:szCs w:val="24"/>
              </w:rPr>
              <w:t>以小學生玩家在教育遊戲平台為例。數位學習科技期刊。</w:t>
            </w:r>
            <w:hyperlink r:id="rId7" w:history="1">
              <w:r w:rsidRPr="00F96BFF">
                <w:rPr>
                  <w:rStyle w:val="a6"/>
                  <w:rFonts w:ascii="Times New Roman" w:eastAsia="標楷體" w:hAnsi="Times New Roman"/>
                  <w:szCs w:val="24"/>
                </w:rPr>
                <w:t>202104 (13:2</w:t>
              </w:r>
              <w:r w:rsidRPr="00F96BFF">
                <w:rPr>
                  <w:rStyle w:val="a6"/>
                  <w:rFonts w:ascii="Times New Roman" w:eastAsia="標楷體" w:hAnsi="Times New Roman"/>
                  <w:szCs w:val="24"/>
                </w:rPr>
                <w:t>期</w:t>
              </w:r>
              <w:r w:rsidRPr="00F96BFF">
                <w:rPr>
                  <w:rStyle w:val="a6"/>
                  <w:rFonts w:ascii="Times New Roman" w:eastAsia="標楷體" w:hAnsi="Times New Roman"/>
                  <w:szCs w:val="24"/>
                </w:rPr>
                <w:t>)</w:t>
              </w:r>
            </w:hyperlink>
          </w:p>
          <w:p w14:paraId="53DA4C81" w14:textId="64725194" w:rsidR="00FA1D4D" w:rsidRPr="00F96BFF" w:rsidRDefault="00FA1D4D" w:rsidP="00F96BFF">
            <w:pPr>
              <w:pStyle w:val="a3"/>
              <w:widowControl/>
              <w:snapToGrid w:val="0"/>
              <w:ind w:leftChars="0" w:left="227"/>
              <w:rPr>
                <w:rFonts w:ascii="Times New Roman" w:eastAsia="標楷體" w:hAnsi="Times New Roman" w:hint="eastAsia"/>
                <w:szCs w:val="24"/>
              </w:rPr>
            </w:pPr>
            <w:r w:rsidRPr="00F96BFF">
              <w:rPr>
                <w:rFonts w:ascii="Times New Roman" w:eastAsia="標楷體" w:hAnsi="Times New Roman"/>
                <w:szCs w:val="24"/>
              </w:rPr>
              <w:t>DOI</w:t>
            </w:r>
            <w:r w:rsidRPr="00F96BFF">
              <w:rPr>
                <w:rFonts w:ascii="Times New Roman" w:eastAsia="標楷體" w:hAnsi="Times New Roman" w:hint="eastAsia"/>
                <w:szCs w:val="24"/>
              </w:rPr>
              <w:t>：</w:t>
            </w:r>
            <w:hyperlink r:id="rId8" w:tgtFrame="_blank" w:history="1">
              <w:r w:rsidRPr="00F96BFF">
                <w:rPr>
                  <w:rStyle w:val="a6"/>
                  <w:rFonts w:ascii="Times New Roman" w:eastAsia="標楷體" w:hAnsi="Times New Roman"/>
                  <w:szCs w:val="24"/>
                </w:rPr>
                <w:t>10.3966/2071260X2021041302001</w:t>
              </w:r>
            </w:hyperlink>
          </w:p>
        </w:tc>
        <w:tc>
          <w:tcPr>
            <w:tcW w:w="4111" w:type="dxa"/>
            <w:tcBorders>
              <w:top w:val="nil"/>
              <w:left w:val="nil"/>
              <w:bottom w:val="single" w:sz="4" w:space="0" w:color="auto"/>
              <w:right w:val="single" w:sz="4" w:space="0" w:color="auto"/>
            </w:tcBorders>
            <w:shd w:val="clear" w:color="auto" w:fill="auto"/>
            <w:vAlign w:val="center"/>
          </w:tcPr>
          <w:p w14:paraId="78B5DC75" w14:textId="09A94801"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指認電玩玩家的潛藏能力</w:t>
            </w:r>
          </w:p>
        </w:tc>
        <w:tc>
          <w:tcPr>
            <w:tcW w:w="1008" w:type="dxa"/>
            <w:tcBorders>
              <w:top w:val="nil"/>
              <w:left w:val="nil"/>
              <w:bottom w:val="single" w:sz="4" w:space="0" w:color="auto"/>
              <w:right w:val="single" w:sz="4" w:space="0" w:color="auto"/>
            </w:tcBorders>
            <w:shd w:val="clear" w:color="auto" w:fill="auto"/>
            <w:vAlign w:val="center"/>
          </w:tcPr>
          <w:p w14:paraId="73D76E69" w14:textId="080887B4"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陳斐卿</w:t>
            </w:r>
          </w:p>
        </w:tc>
        <w:tc>
          <w:tcPr>
            <w:tcW w:w="900" w:type="dxa"/>
            <w:tcBorders>
              <w:top w:val="nil"/>
              <w:left w:val="nil"/>
              <w:bottom w:val="single" w:sz="4" w:space="0" w:color="auto"/>
              <w:right w:val="single" w:sz="4" w:space="0" w:color="auto"/>
            </w:tcBorders>
            <w:shd w:val="clear" w:color="auto" w:fill="auto"/>
            <w:vAlign w:val="center"/>
          </w:tcPr>
          <w:p w14:paraId="2AB3A05E"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2F4A64CC" w14:textId="77777777" w:rsidTr="00F54F3D">
        <w:trPr>
          <w:trHeight w:val="100"/>
        </w:trPr>
        <w:tc>
          <w:tcPr>
            <w:tcW w:w="1116" w:type="dxa"/>
            <w:tcBorders>
              <w:top w:val="nil"/>
              <w:left w:val="single" w:sz="4" w:space="0" w:color="auto"/>
              <w:bottom w:val="single" w:sz="4" w:space="0" w:color="auto"/>
              <w:right w:val="single" w:sz="4" w:space="0" w:color="auto"/>
            </w:tcBorders>
            <w:shd w:val="clear" w:color="auto" w:fill="auto"/>
            <w:vAlign w:val="center"/>
          </w:tcPr>
          <w:p w14:paraId="12655F89" w14:textId="1CAF7CCC"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100</w:t>
            </w:r>
          </w:p>
        </w:tc>
        <w:tc>
          <w:tcPr>
            <w:tcW w:w="1134" w:type="dxa"/>
            <w:tcBorders>
              <w:top w:val="nil"/>
              <w:left w:val="nil"/>
              <w:bottom w:val="single" w:sz="4" w:space="0" w:color="auto"/>
              <w:right w:val="single" w:sz="4" w:space="0" w:color="auto"/>
            </w:tcBorders>
            <w:shd w:val="clear" w:color="auto" w:fill="auto"/>
            <w:vAlign w:val="center"/>
          </w:tcPr>
          <w:p w14:paraId="560EC523" w14:textId="135366CB"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蔡宗良</w:t>
            </w:r>
          </w:p>
        </w:tc>
        <w:tc>
          <w:tcPr>
            <w:tcW w:w="6237" w:type="dxa"/>
            <w:tcBorders>
              <w:top w:val="nil"/>
              <w:left w:val="nil"/>
              <w:bottom w:val="single" w:sz="4" w:space="0" w:color="auto"/>
              <w:right w:val="single" w:sz="4" w:space="0" w:color="auto"/>
            </w:tcBorders>
            <w:shd w:val="clear" w:color="auto" w:fill="auto"/>
            <w:vAlign w:val="center"/>
          </w:tcPr>
          <w:p w14:paraId="2B006C68" w14:textId="4A4B92BE" w:rsidR="00B20072" w:rsidRPr="00F96BFF" w:rsidRDefault="00FE75CC" w:rsidP="00F96BFF">
            <w:pPr>
              <w:pStyle w:val="a3"/>
              <w:widowControl/>
              <w:numPr>
                <w:ilvl w:val="0"/>
                <w:numId w:val="36"/>
              </w:numPr>
              <w:snapToGrid w:val="0"/>
              <w:ind w:leftChars="0" w:left="227" w:hanging="227"/>
              <w:rPr>
                <w:rFonts w:ascii="Times New Roman" w:eastAsia="標楷體" w:hAnsi="Times New Roman"/>
                <w:szCs w:val="24"/>
              </w:rPr>
            </w:pPr>
            <w:r w:rsidRPr="00F96BFF">
              <w:rPr>
                <w:rFonts w:ascii="Times New Roman" w:eastAsia="標楷體" w:hAnsi="Times New Roman"/>
                <w:szCs w:val="24"/>
              </w:rPr>
              <w:t>陳斐卿、</w:t>
            </w:r>
            <w:r w:rsidRPr="00F96BFF">
              <w:rPr>
                <w:rFonts w:ascii="Times New Roman" w:eastAsia="標楷體" w:hAnsi="Times New Roman" w:hint="eastAsia"/>
                <w:szCs w:val="24"/>
              </w:rPr>
              <w:t>蔡宗良</w:t>
            </w:r>
            <w:r w:rsidRPr="00F96BFF">
              <w:rPr>
                <w:rFonts w:ascii="Times New Roman" w:eastAsia="標楷體" w:hAnsi="Times New Roman"/>
                <w:szCs w:val="24"/>
              </w:rPr>
              <w:t>（</w:t>
            </w:r>
            <w:r w:rsidRPr="00F96BFF">
              <w:rPr>
                <w:rFonts w:ascii="Times New Roman" w:eastAsia="標楷體" w:hAnsi="Times New Roman"/>
                <w:szCs w:val="24"/>
              </w:rPr>
              <w:t>2019</w:t>
            </w:r>
            <w:r w:rsidRPr="00F96BFF">
              <w:rPr>
                <w:rFonts w:ascii="Times New Roman" w:eastAsia="標楷體" w:hAnsi="Times New Roman"/>
                <w:szCs w:val="24"/>
              </w:rPr>
              <w:t>）。</w:t>
            </w:r>
            <w:r w:rsidRPr="00F96BFF">
              <w:rPr>
                <w:rFonts w:ascii="Times New Roman" w:eastAsia="標楷體" w:hAnsi="Times New Roman" w:hint="eastAsia"/>
                <w:szCs w:val="24"/>
              </w:rPr>
              <w:t>他們為什麼離開：一對</w:t>
            </w:r>
            <w:proofErr w:type="gramStart"/>
            <w:r w:rsidRPr="00F96BFF">
              <w:rPr>
                <w:rFonts w:ascii="Times New Roman" w:eastAsia="標楷體" w:hAnsi="Times New Roman" w:hint="eastAsia"/>
                <w:szCs w:val="24"/>
              </w:rPr>
              <w:t>一</w:t>
            </w:r>
            <w:proofErr w:type="gramEnd"/>
            <w:r w:rsidRPr="00F96BFF">
              <w:rPr>
                <w:rFonts w:ascii="Times New Roman" w:eastAsia="標楷體" w:hAnsi="Times New Roman" w:hint="eastAsia"/>
                <w:szCs w:val="24"/>
              </w:rPr>
              <w:t>數位創新小學教師的經驗</w:t>
            </w:r>
            <w:r w:rsidRPr="00F96BFF">
              <w:rPr>
                <w:rFonts w:ascii="Times New Roman" w:eastAsia="標楷體" w:hAnsi="Times New Roman"/>
                <w:szCs w:val="24"/>
              </w:rPr>
              <w:t>。</w:t>
            </w:r>
            <w:r w:rsidRPr="00F96BFF">
              <w:rPr>
                <w:rFonts w:ascii="Times New Roman" w:eastAsia="標楷體" w:hAnsi="Times New Roman" w:hint="eastAsia"/>
                <w:szCs w:val="24"/>
              </w:rPr>
              <w:t>教育傳播與科技研究</w:t>
            </w:r>
            <w:r w:rsidRPr="00F96BFF">
              <w:rPr>
                <w:rFonts w:ascii="Times New Roman" w:eastAsia="標楷體" w:hAnsi="Times New Roman"/>
                <w:szCs w:val="24"/>
              </w:rPr>
              <w:t>，</w:t>
            </w:r>
            <w:r w:rsidRPr="00F96BFF">
              <w:rPr>
                <w:rFonts w:ascii="Times New Roman" w:eastAsia="標楷體" w:hAnsi="Times New Roman"/>
                <w:szCs w:val="24"/>
              </w:rPr>
              <w:t>121</w:t>
            </w:r>
            <w:r w:rsidRPr="00F96BFF">
              <w:rPr>
                <w:rFonts w:ascii="Times New Roman" w:eastAsia="標楷體" w:hAnsi="Times New Roman" w:hint="eastAsia"/>
                <w:szCs w:val="24"/>
              </w:rPr>
              <w:t>，</w:t>
            </w:r>
            <w:r w:rsidRPr="00F96BFF">
              <w:rPr>
                <w:rFonts w:ascii="Times New Roman" w:eastAsia="標楷體" w:hAnsi="Times New Roman"/>
                <w:szCs w:val="24"/>
              </w:rPr>
              <w:t>19-36</w:t>
            </w:r>
            <w:r w:rsidRPr="00F96BFF">
              <w:rPr>
                <w:rFonts w:ascii="Times New Roman" w:eastAsia="標楷體" w:hAnsi="Times New Roman"/>
                <w:szCs w:val="24"/>
              </w:rPr>
              <w:t>。</w:t>
            </w:r>
          </w:p>
          <w:p w14:paraId="0FADBCAA" w14:textId="313F8F21" w:rsidR="00FE75CC" w:rsidRPr="00F96BFF" w:rsidRDefault="00FE75CC" w:rsidP="00F96BFF">
            <w:pPr>
              <w:pStyle w:val="a3"/>
              <w:widowControl/>
              <w:numPr>
                <w:ilvl w:val="0"/>
                <w:numId w:val="36"/>
              </w:numPr>
              <w:snapToGrid w:val="0"/>
              <w:ind w:leftChars="0" w:left="227" w:hanging="227"/>
              <w:rPr>
                <w:rFonts w:ascii="Times New Roman" w:eastAsia="標楷體" w:hAnsi="Times New Roman" w:hint="eastAsia"/>
                <w:szCs w:val="24"/>
              </w:rPr>
            </w:pPr>
            <w:r w:rsidRPr="00F96BFF">
              <w:rPr>
                <w:rFonts w:ascii="Times New Roman" w:eastAsia="標楷體" w:hAnsi="Times New Roman" w:hint="eastAsia"/>
                <w:szCs w:val="24"/>
              </w:rPr>
              <w:t>蔡宗良</w:t>
            </w:r>
            <w:r w:rsidRPr="00F96BFF">
              <w:rPr>
                <w:rFonts w:ascii="Times New Roman" w:eastAsia="標楷體" w:hAnsi="Times New Roman"/>
                <w:szCs w:val="24"/>
              </w:rPr>
              <w:t>（</w:t>
            </w:r>
            <w:r w:rsidRPr="00F96BFF">
              <w:rPr>
                <w:rFonts w:ascii="Times New Roman" w:eastAsia="標楷體" w:hAnsi="Times New Roman"/>
                <w:szCs w:val="24"/>
              </w:rPr>
              <w:t>2019</w:t>
            </w:r>
            <w:r w:rsidRPr="00F96BFF">
              <w:rPr>
                <w:rFonts w:ascii="Times New Roman" w:eastAsia="標楷體" w:hAnsi="Times New Roman"/>
                <w:szCs w:val="24"/>
              </w:rPr>
              <w:t>）。</w:t>
            </w:r>
            <w:r w:rsidRPr="00F96BFF">
              <w:rPr>
                <w:rFonts w:ascii="Times New Roman" w:eastAsia="標楷體" w:hAnsi="Times New Roman" w:hint="eastAsia"/>
                <w:szCs w:val="24"/>
              </w:rPr>
              <w:t>攝影的實踐知識</w:t>
            </w:r>
            <w:r w:rsidRPr="00F96BFF">
              <w:rPr>
                <w:rFonts w:ascii="Times New Roman" w:eastAsia="標楷體" w:hAnsi="Times New Roman"/>
                <w:szCs w:val="24"/>
              </w:rPr>
              <w:t>。</w:t>
            </w:r>
            <w:r w:rsidRPr="00F96BFF">
              <w:rPr>
                <w:rFonts w:ascii="Times New Roman" w:eastAsia="標楷體" w:hAnsi="Times New Roman" w:hint="eastAsia"/>
                <w:szCs w:val="24"/>
              </w:rPr>
              <w:t>人文數位與創意創新管理國際期刊</w:t>
            </w:r>
            <w:r w:rsidRPr="00F96BFF">
              <w:rPr>
                <w:rFonts w:ascii="Times New Roman" w:eastAsia="標楷體" w:hAnsi="Times New Roman"/>
                <w:szCs w:val="24"/>
              </w:rPr>
              <w:t>，</w:t>
            </w:r>
            <w:r w:rsidRPr="00F96BFF">
              <w:rPr>
                <w:rFonts w:ascii="Times New Roman" w:eastAsia="標楷體" w:hAnsi="Times New Roman"/>
                <w:szCs w:val="24"/>
              </w:rPr>
              <w:t>7(2)</w:t>
            </w:r>
            <w:r w:rsidRPr="00F96BFF">
              <w:rPr>
                <w:rFonts w:ascii="Times New Roman" w:eastAsia="標楷體" w:hAnsi="Times New Roman" w:hint="eastAsia"/>
                <w:szCs w:val="24"/>
              </w:rPr>
              <w:t>，</w:t>
            </w:r>
            <w:r w:rsidRPr="00F96BFF">
              <w:rPr>
                <w:rFonts w:ascii="Times New Roman" w:eastAsia="標楷體" w:hAnsi="Times New Roman"/>
                <w:szCs w:val="24"/>
              </w:rPr>
              <w:t>1-10</w:t>
            </w:r>
            <w:r w:rsidRPr="00F96BFF">
              <w:rPr>
                <w:rFonts w:ascii="Times New Roman" w:eastAsia="標楷體" w:hAnsi="Times New Roman"/>
                <w:szCs w:val="24"/>
              </w:rPr>
              <w:t>。</w:t>
            </w:r>
          </w:p>
        </w:tc>
        <w:tc>
          <w:tcPr>
            <w:tcW w:w="4111" w:type="dxa"/>
            <w:tcBorders>
              <w:top w:val="nil"/>
              <w:left w:val="nil"/>
              <w:bottom w:val="single" w:sz="4" w:space="0" w:color="auto"/>
              <w:right w:val="single" w:sz="4" w:space="0" w:color="auto"/>
            </w:tcBorders>
            <w:shd w:val="clear" w:color="auto" w:fill="auto"/>
            <w:vAlign w:val="center"/>
          </w:tcPr>
          <w:p w14:paraId="172B7D48" w14:textId="1D95987F"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hint="eastAsia"/>
                <w:kern w:val="0"/>
                <w:szCs w:val="24"/>
              </w:rPr>
              <w:t>攝影老手的攝影實踐知識</w:t>
            </w:r>
          </w:p>
        </w:tc>
        <w:tc>
          <w:tcPr>
            <w:tcW w:w="1008" w:type="dxa"/>
            <w:tcBorders>
              <w:top w:val="nil"/>
              <w:left w:val="nil"/>
              <w:bottom w:val="single" w:sz="4" w:space="0" w:color="auto"/>
              <w:right w:val="single" w:sz="4" w:space="0" w:color="auto"/>
            </w:tcBorders>
            <w:shd w:val="clear" w:color="auto" w:fill="auto"/>
            <w:noWrap/>
            <w:vAlign w:val="center"/>
          </w:tcPr>
          <w:p w14:paraId="7A71FD7B" w14:textId="2114469D"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陳斐卿</w:t>
            </w:r>
          </w:p>
        </w:tc>
        <w:tc>
          <w:tcPr>
            <w:tcW w:w="900" w:type="dxa"/>
            <w:tcBorders>
              <w:top w:val="nil"/>
              <w:left w:val="nil"/>
              <w:bottom w:val="single" w:sz="4" w:space="0" w:color="auto"/>
              <w:right w:val="single" w:sz="4" w:space="0" w:color="auto"/>
            </w:tcBorders>
            <w:shd w:val="clear" w:color="auto" w:fill="auto"/>
            <w:noWrap/>
            <w:vAlign w:val="center"/>
          </w:tcPr>
          <w:p w14:paraId="02165F15"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61ECF7F4" w14:textId="77777777" w:rsidTr="00F54F3D">
        <w:trPr>
          <w:trHeight w:val="100"/>
        </w:trPr>
        <w:tc>
          <w:tcPr>
            <w:tcW w:w="1116" w:type="dxa"/>
            <w:tcBorders>
              <w:top w:val="nil"/>
              <w:left w:val="single" w:sz="4" w:space="0" w:color="auto"/>
              <w:bottom w:val="single" w:sz="4" w:space="0" w:color="auto"/>
              <w:right w:val="single" w:sz="4" w:space="0" w:color="auto"/>
            </w:tcBorders>
            <w:shd w:val="clear" w:color="auto" w:fill="auto"/>
            <w:vAlign w:val="center"/>
          </w:tcPr>
          <w:p w14:paraId="4E5A7EE2" w14:textId="179A41EC" w:rsidR="00B20072" w:rsidRPr="00F96BFF" w:rsidRDefault="00B20072" w:rsidP="00F96BFF">
            <w:pPr>
              <w:widowControl/>
              <w:snapToGrid w:val="0"/>
              <w:jc w:val="center"/>
              <w:rPr>
                <w:rFonts w:ascii="Times New Roman" w:eastAsia="標楷體" w:hAnsi="Times New Roman" w:cs="Times New Roman"/>
                <w:szCs w:val="24"/>
              </w:rPr>
            </w:pPr>
            <w:r w:rsidRPr="00F96BFF">
              <w:rPr>
                <w:rFonts w:ascii="Times New Roman" w:eastAsia="標楷體" w:hAnsi="Times New Roman" w:cs="Times New Roman"/>
                <w:szCs w:val="24"/>
              </w:rPr>
              <w:t>101</w:t>
            </w:r>
          </w:p>
        </w:tc>
        <w:tc>
          <w:tcPr>
            <w:tcW w:w="1134" w:type="dxa"/>
            <w:tcBorders>
              <w:top w:val="nil"/>
              <w:left w:val="nil"/>
              <w:bottom w:val="single" w:sz="4" w:space="0" w:color="auto"/>
              <w:right w:val="single" w:sz="4" w:space="0" w:color="auto"/>
            </w:tcBorders>
            <w:shd w:val="clear" w:color="auto" w:fill="auto"/>
            <w:vAlign w:val="center"/>
          </w:tcPr>
          <w:p w14:paraId="00C28729" w14:textId="13DFBEFF" w:rsidR="00B20072" w:rsidRPr="00F96BFF" w:rsidRDefault="00B20072" w:rsidP="00F96BFF">
            <w:pPr>
              <w:widowControl/>
              <w:snapToGrid w:val="0"/>
              <w:jc w:val="center"/>
              <w:rPr>
                <w:rFonts w:ascii="Times New Roman" w:eastAsia="標楷體" w:hAnsi="Times New Roman" w:hint="eastAsia"/>
                <w:szCs w:val="24"/>
              </w:rPr>
            </w:pPr>
            <w:r w:rsidRPr="00F96BFF">
              <w:rPr>
                <w:rFonts w:ascii="Times New Roman" w:eastAsia="標楷體" w:hAnsi="Times New Roman" w:hint="eastAsia"/>
                <w:szCs w:val="24"/>
              </w:rPr>
              <w:t>饒伊珊</w:t>
            </w:r>
          </w:p>
        </w:tc>
        <w:tc>
          <w:tcPr>
            <w:tcW w:w="6237" w:type="dxa"/>
            <w:tcBorders>
              <w:top w:val="nil"/>
              <w:left w:val="nil"/>
              <w:bottom w:val="single" w:sz="4" w:space="0" w:color="auto"/>
              <w:right w:val="single" w:sz="4" w:space="0" w:color="auto"/>
            </w:tcBorders>
            <w:shd w:val="clear" w:color="auto" w:fill="auto"/>
            <w:vAlign w:val="center"/>
          </w:tcPr>
          <w:p w14:paraId="6DCDEC08" w14:textId="77777777" w:rsidR="00B20072" w:rsidRPr="00F96BFF" w:rsidRDefault="00B20072" w:rsidP="00F96BFF">
            <w:pPr>
              <w:pStyle w:val="a3"/>
              <w:widowControl/>
              <w:numPr>
                <w:ilvl w:val="0"/>
                <w:numId w:val="32"/>
              </w:numPr>
              <w:snapToGrid w:val="0"/>
              <w:ind w:leftChars="0" w:left="227" w:hanging="227"/>
              <w:rPr>
                <w:rFonts w:ascii="Times New Roman" w:eastAsia="標楷體" w:hAnsi="Times New Roman" w:cs="Times New Roman"/>
                <w:kern w:val="0"/>
                <w:szCs w:val="24"/>
              </w:rPr>
            </w:pPr>
            <w:r w:rsidRPr="00F96BFF">
              <w:rPr>
                <w:rFonts w:ascii="Times New Roman" w:eastAsia="標楷體" w:hAnsi="Times New Roman"/>
                <w:szCs w:val="24"/>
              </w:rPr>
              <w:t>饒伊珊、張立杰、熊子</w:t>
            </w:r>
            <w:proofErr w:type="gramStart"/>
            <w:r w:rsidRPr="00F96BFF">
              <w:rPr>
                <w:rFonts w:ascii="Times New Roman" w:eastAsia="標楷體" w:hAnsi="Times New Roman"/>
                <w:szCs w:val="24"/>
              </w:rPr>
              <w:t>扉</w:t>
            </w:r>
            <w:proofErr w:type="gramEnd"/>
            <w:r w:rsidRPr="00F96BFF">
              <w:rPr>
                <w:rFonts w:ascii="Times New Roman" w:eastAsia="標楷體" w:hAnsi="Times New Roman"/>
                <w:szCs w:val="24"/>
              </w:rPr>
              <w:t>（</w:t>
            </w:r>
            <w:r w:rsidRPr="00F96BFF">
              <w:rPr>
                <w:rFonts w:ascii="Times New Roman" w:eastAsia="標楷體" w:hAnsi="Times New Roman"/>
                <w:szCs w:val="24"/>
              </w:rPr>
              <w:t>2024</w:t>
            </w:r>
            <w:r w:rsidRPr="00F96BFF">
              <w:rPr>
                <w:rFonts w:ascii="Times New Roman" w:eastAsia="標楷體" w:hAnsi="Times New Roman"/>
                <w:szCs w:val="24"/>
              </w:rPr>
              <w:t>）。社會學習網絡支援創作作品</w:t>
            </w:r>
            <w:proofErr w:type="gramStart"/>
            <w:r w:rsidRPr="00F96BFF">
              <w:rPr>
                <w:rFonts w:ascii="Times New Roman" w:eastAsia="標楷體" w:hAnsi="Times New Roman"/>
                <w:szCs w:val="24"/>
              </w:rPr>
              <w:t>同儕互評成效</w:t>
            </w:r>
            <w:proofErr w:type="gramEnd"/>
            <w:r w:rsidRPr="00F96BFF">
              <w:rPr>
                <w:rFonts w:ascii="Times New Roman" w:eastAsia="標楷體" w:hAnsi="Times New Roman"/>
                <w:szCs w:val="24"/>
              </w:rPr>
              <w:t>：生手與專家的差別。教育傳播與科技研究，</w:t>
            </w:r>
            <w:r w:rsidRPr="00F96BFF">
              <w:rPr>
                <w:rFonts w:ascii="Times New Roman" w:eastAsia="標楷體" w:hAnsi="Times New Roman"/>
                <w:szCs w:val="24"/>
              </w:rPr>
              <w:t>(134)</w:t>
            </w:r>
            <w:r w:rsidRPr="00F96BFF">
              <w:rPr>
                <w:rFonts w:ascii="Times New Roman" w:eastAsia="標楷體" w:hAnsi="Times New Roman"/>
                <w:szCs w:val="24"/>
              </w:rPr>
              <w:t>，</w:t>
            </w:r>
            <w:r w:rsidRPr="00F96BFF">
              <w:rPr>
                <w:rFonts w:ascii="Times New Roman" w:eastAsia="標楷體" w:hAnsi="Times New Roman"/>
                <w:szCs w:val="24"/>
              </w:rPr>
              <w:t>67-84</w:t>
            </w:r>
            <w:r w:rsidRPr="00F96BFF">
              <w:rPr>
                <w:rFonts w:ascii="Times New Roman" w:eastAsia="標楷體" w:hAnsi="Times New Roman"/>
                <w:szCs w:val="24"/>
              </w:rPr>
              <w:t>。</w:t>
            </w:r>
          </w:p>
          <w:p w14:paraId="41C7E851" w14:textId="5710E21E" w:rsidR="00B20072" w:rsidRPr="00F96BFF" w:rsidRDefault="00B20072" w:rsidP="00F96BFF">
            <w:pPr>
              <w:pStyle w:val="a3"/>
              <w:widowControl/>
              <w:numPr>
                <w:ilvl w:val="0"/>
                <w:numId w:val="32"/>
              </w:numPr>
              <w:snapToGrid w:val="0"/>
              <w:ind w:leftChars="0" w:left="227" w:hanging="227"/>
              <w:rPr>
                <w:rFonts w:ascii="Times New Roman" w:eastAsia="標楷體" w:hAnsi="Times New Roman" w:cs="Times New Roman" w:hint="eastAsia"/>
                <w:kern w:val="0"/>
                <w:szCs w:val="24"/>
              </w:rPr>
            </w:pPr>
            <w:r w:rsidRPr="00F96BFF">
              <w:rPr>
                <w:rFonts w:ascii="Times New Roman" w:eastAsia="標楷體" w:hAnsi="Times New Roman"/>
                <w:szCs w:val="24"/>
              </w:rPr>
              <w:t>饒伊珊、張立杰、李</w:t>
            </w:r>
            <w:proofErr w:type="gramStart"/>
            <w:r w:rsidRPr="00F96BFF">
              <w:rPr>
                <w:rFonts w:ascii="Times New Roman" w:eastAsia="標楷體" w:hAnsi="Times New Roman"/>
                <w:szCs w:val="24"/>
              </w:rPr>
              <w:t>筑</w:t>
            </w:r>
            <w:proofErr w:type="gramEnd"/>
            <w:r w:rsidRPr="00F96BFF">
              <w:rPr>
                <w:rFonts w:ascii="Times New Roman" w:eastAsia="標楷體" w:hAnsi="Times New Roman"/>
                <w:szCs w:val="24"/>
              </w:rPr>
              <w:t>軒（</w:t>
            </w:r>
            <w:r w:rsidRPr="00F96BFF">
              <w:rPr>
                <w:rFonts w:ascii="Times New Roman" w:eastAsia="標楷體" w:hAnsi="Times New Roman"/>
                <w:szCs w:val="24"/>
              </w:rPr>
              <w:t>202</w:t>
            </w:r>
            <w:r w:rsidRPr="00F96BFF">
              <w:rPr>
                <w:rFonts w:ascii="Times New Roman" w:eastAsia="標楷體" w:hAnsi="Times New Roman" w:hint="eastAsia"/>
                <w:szCs w:val="24"/>
              </w:rPr>
              <w:t>6</w:t>
            </w:r>
            <w:r w:rsidRPr="00F96BFF">
              <w:rPr>
                <w:rFonts w:ascii="Times New Roman" w:eastAsia="標楷體" w:hAnsi="Times New Roman"/>
                <w:szCs w:val="24"/>
              </w:rPr>
              <w:t>）。探究社群模型應用於藝術設計教育：社會網絡平台混成式學習</w:t>
            </w:r>
            <w:proofErr w:type="gramStart"/>
            <w:r w:rsidRPr="00F96BFF">
              <w:rPr>
                <w:rFonts w:ascii="Times New Roman" w:eastAsia="標楷體" w:hAnsi="Times New Roman"/>
                <w:szCs w:val="24"/>
              </w:rPr>
              <w:t>與線上討論</w:t>
            </w:r>
            <w:proofErr w:type="gramEnd"/>
            <w:r w:rsidRPr="00F96BFF">
              <w:rPr>
                <w:rFonts w:ascii="Times New Roman" w:eastAsia="標楷體" w:hAnsi="Times New Roman"/>
                <w:szCs w:val="24"/>
              </w:rPr>
              <w:t>比較分析。人文社會學報</w:t>
            </w:r>
            <w:r w:rsidRPr="00F96BFF">
              <w:rPr>
                <w:rFonts w:ascii="Times New Roman" w:eastAsia="標楷體" w:hAnsi="Times New Roman" w:hint="eastAsia"/>
                <w:szCs w:val="24"/>
              </w:rPr>
              <w:t>(</w:t>
            </w:r>
            <w:r w:rsidRPr="00F96BFF">
              <w:rPr>
                <w:rFonts w:ascii="Times New Roman" w:eastAsia="標楷體" w:hAnsi="Times New Roman" w:hint="eastAsia"/>
                <w:szCs w:val="24"/>
              </w:rPr>
              <w:t>已接受</w:t>
            </w:r>
            <w:r w:rsidRPr="00F96BFF">
              <w:rPr>
                <w:rFonts w:ascii="Times New Roman" w:eastAsia="標楷體" w:hAnsi="Times New Roman" w:hint="eastAsia"/>
                <w:szCs w:val="24"/>
              </w:rPr>
              <w:t>)</w:t>
            </w:r>
          </w:p>
        </w:tc>
        <w:tc>
          <w:tcPr>
            <w:tcW w:w="4111" w:type="dxa"/>
            <w:tcBorders>
              <w:top w:val="nil"/>
              <w:left w:val="nil"/>
              <w:bottom w:val="single" w:sz="4" w:space="0" w:color="auto"/>
              <w:right w:val="single" w:sz="4" w:space="0" w:color="auto"/>
            </w:tcBorders>
            <w:shd w:val="clear" w:color="auto" w:fill="auto"/>
            <w:vAlign w:val="center"/>
          </w:tcPr>
          <w:p w14:paraId="2D283CA7" w14:textId="43275105"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社會學習網絡平台支援藝術教育創作作品</w:t>
            </w:r>
            <w:r w:rsidRPr="00F96BFF">
              <w:rPr>
                <w:rFonts w:ascii="Times New Roman" w:eastAsia="標楷體" w:hAnsi="Times New Roman" w:cs="Times New Roman"/>
                <w:kern w:val="0"/>
                <w:szCs w:val="24"/>
              </w:rPr>
              <w:t xml:space="preserve"> </w:t>
            </w:r>
            <w:r w:rsidRPr="00F96BFF">
              <w:rPr>
                <w:rFonts w:ascii="Times New Roman" w:eastAsia="標楷體" w:hAnsi="Times New Roman" w:cs="Times New Roman"/>
                <w:kern w:val="0"/>
                <w:szCs w:val="24"/>
              </w:rPr>
              <w:t>同儕回饋之序列分析</w:t>
            </w:r>
          </w:p>
        </w:tc>
        <w:tc>
          <w:tcPr>
            <w:tcW w:w="1008" w:type="dxa"/>
            <w:tcBorders>
              <w:top w:val="nil"/>
              <w:left w:val="nil"/>
              <w:bottom w:val="single" w:sz="4" w:space="0" w:color="auto"/>
              <w:right w:val="single" w:sz="4" w:space="0" w:color="auto"/>
            </w:tcBorders>
            <w:shd w:val="clear" w:color="auto" w:fill="auto"/>
            <w:noWrap/>
            <w:vAlign w:val="center"/>
          </w:tcPr>
          <w:p w14:paraId="7BAB8DB5" w14:textId="0D281CB2" w:rsidR="00B20072" w:rsidRPr="00F96BFF" w:rsidRDefault="00B20072" w:rsidP="00F96BFF">
            <w:pPr>
              <w:widowControl/>
              <w:snapToGrid w:val="0"/>
              <w:jc w:val="center"/>
              <w:rPr>
                <w:rFonts w:ascii="Times New Roman" w:eastAsia="標楷體" w:hAnsi="Times New Roman" w:cs="新細明體" w:hint="eastAsia"/>
                <w:kern w:val="0"/>
                <w:szCs w:val="24"/>
              </w:rPr>
            </w:pPr>
            <w:r w:rsidRPr="00F96BFF">
              <w:rPr>
                <w:rFonts w:ascii="Times New Roman" w:eastAsia="標楷體" w:hAnsi="Times New Roman" w:cs="新細明體" w:hint="eastAsia"/>
                <w:kern w:val="0"/>
                <w:szCs w:val="24"/>
              </w:rPr>
              <w:t>張立杰</w:t>
            </w:r>
          </w:p>
        </w:tc>
        <w:tc>
          <w:tcPr>
            <w:tcW w:w="900" w:type="dxa"/>
            <w:tcBorders>
              <w:top w:val="nil"/>
              <w:left w:val="nil"/>
              <w:bottom w:val="single" w:sz="4" w:space="0" w:color="auto"/>
              <w:right w:val="single" w:sz="4" w:space="0" w:color="auto"/>
            </w:tcBorders>
            <w:shd w:val="clear" w:color="auto" w:fill="auto"/>
            <w:noWrap/>
            <w:vAlign w:val="center"/>
          </w:tcPr>
          <w:p w14:paraId="7F685E0C"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51DCFEC0" w14:textId="77777777" w:rsidTr="00F54F3D">
        <w:trPr>
          <w:trHeight w:val="465"/>
        </w:trPr>
        <w:tc>
          <w:tcPr>
            <w:tcW w:w="1116" w:type="dxa"/>
            <w:tcBorders>
              <w:top w:val="nil"/>
              <w:left w:val="single" w:sz="4" w:space="0" w:color="auto"/>
              <w:bottom w:val="single" w:sz="4" w:space="0" w:color="auto"/>
              <w:right w:val="single" w:sz="4" w:space="0" w:color="auto"/>
            </w:tcBorders>
            <w:shd w:val="clear" w:color="auto" w:fill="auto"/>
            <w:vAlign w:val="center"/>
          </w:tcPr>
          <w:p w14:paraId="587B91DF" w14:textId="275A61E6"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102</w:t>
            </w:r>
          </w:p>
        </w:tc>
        <w:tc>
          <w:tcPr>
            <w:tcW w:w="1134" w:type="dxa"/>
            <w:tcBorders>
              <w:top w:val="nil"/>
              <w:left w:val="nil"/>
              <w:bottom w:val="single" w:sz="4" w:space="0" w:color="auto"/>
              <w:right w:val="single" w:sz="4" w:space="0" w:color="auto"/>
            </w:tcBorders>
            <w:shd w:val="clear" w:color="auto" w:fill="auto"/>
            <w:vAlign w:val="center"/>
          </w:tcPr>
          <w:p w14:paraId="179805EF" w14:textId="78E0AE96"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許哲毓</w:t>
            </w:r>
          </w:p>
        </w:tc>
        <w:tc>
          <w:tcPr>
            <w:tcW w:w="6237" w:type="dxa"/>
            <w:tcBorders>
              <w:top w:val="nil"/>
              <w:left w:val="nil"/>
              <w:bottom w:val="single" w:sz="4" w:space="0" w:color="auto"/>
              <w:right w:val="single" w:sz="4" w:space="0" w:color="auto"/>
            </w:tcBorders>
            <w:shd w:val="clear" w:color="auto" w:fill="auto"/>
            <w:vAlign w:val="center"/>
          </w:tcPr>
          <w:p w14:paraId="0758B92D" w14:textId="71C4B62E" w:rsidR="00B20072" w:rsidRPr="00F96BFF" w:rsidRDefault="00792799" w:rsidP="00F96BFF">
            <w:pPr>
              <w:numPr>
                <w:ilvl w:val="0"/>
                <w:numId w:val="38"/>
              </w:numPr>
              <w:snapToGrid w:val="0"/>
              <w:ind w:left="227" w:right="4" w:hanging="227"/>
              <w:rPr>
                <w:rFonts w:ascii="Times New Roman" w:eastAsia="標楷體" w:hAnsi="Times New Roman"/>
                <w:szCs w:val="24"/>
              </w:rPr>
            </w:pPr>
            <w:r w:rsidRPr="00F96BFF">
              <w:rPr>
                <w:rFonts w:ascii="Times New Roman" w:eastAsia="標楷體" w:hAnsi="Times New Roman"/>
                <w:szCs w:val="24"/>
              </w:rPr>
              <w:t>單維彰、許哲毓、陳斐卿</w:t>
            </w:r>
            <w:r w:rsidRPr="00F96BFF">
              <w:rPr>
                <w:rFonts w:ascii="Times New Roman" w:eastAsia="標楷體" w:hAnsi="Times New Roman"/>
                <w:szCs w:val="24"/>
              </w:rPr>
              <w:t>(2018)</w:t>
            </w:r>
            <w:r w:rsidRPr="00F96BFF">
              <w:rPr>
                <w:rFonts w:ascii="Times New Roman" w:eastAsia="標楷體" w:hAnsi="Times New Roman"/>
                <w:szCs w:val="24"/>
              </w:rPr>
              <w:t>。以</w:t>
            </w:r>
            <w:proofErr w:type="gramStart"/>
            <w:r w:rsidRPr="00F96BFF">
              <w:rPr>
                <w:rFonts w:ascii="Times New Roman" w:eastAsia="標楷體" w:hAnsi="Times New Roman"/>
                <w:szCs w:val="24"/>
              </w:rPr>
              <w:t>學前診測</w:t>
            </w:r>
            <w:proofErr w:type="gramEnd"/>
            <w:r w:rsidRPr="00F96BFF">
              <w:rPr>
                <w:rFonts w:ascii="Times New Roman" w:eastAsia="標楷體" w:hAnsi="Times New Roman"/>
                <w:szCs w:val="24"/>
              </w:rPr>
              <w:t>與自由擬題探討九年級學生的自發性機率概念。臺灣數學教育期刊，</w:t>
            </w:r>
            <w:r w:rsidRPr="00F96BFF">
              <w:rPr>
                <w:rFonts w:ascii="Times New Roman" w:eastAsia="標楷體" w:hAnsi="Times New Roman"/>
                <w:szCs w:val="24"/>
              </w:rPr>
              <w:t>5(2)</w:t>
            </w:r>
            <w:r w:rsidRPr="00F96BFF">
              <w:rPr>
                <w:rFonts w:ascii="Times New Roman" w:eastAsia="標楷體" w:hAnsi="Times New Roman"/>
                <w:szCs w:val="24"/>
              </w:rPr>
              <w:t>，</w:t>
            </w:r>
            <w:r w:rsidRPr="00F96BFF">
              <w:rPr>
                <w:rFonts w:ascii="Times New Roman" w:eastAsia="標楷體" w:hAnsi="Times New Roman"/>
                <w:szCs w:val="24"/>
              </w:rPr>
              <w:t>1-23</w:t>
            </w:r>
            <w:r w:rsidRPr="00F96BFF">
              <w:rPr>
                <w:rFonts w:ascii="Times New Roman" w:eastAsia="標楷體" w:hAnsi="Times New Roman"/>
                <w:szCs w:val="24"/>
              </w:rPr>
              <w:t>。</w:t>
            </w:r>
          </w:p>
          <w:p w14:paraId="375CE960" w14:textId="77777777" w:rsidR="00792799" w:rsidRPr="00F96BFF" w:rsidRDefault="00792799" w:rsidP="00F96BFF">
            <w:pPr>
              <w:numPr>
                <w:ilvl w:val="0"/>
                <w:numId w:val="38"/>
              </w:numPr>
              <w:snapToGrid w:val="0"/>
              <w:ind w:left="227" w:right="4" w:hanging="227"/>
              <w:rPr>
                <w:rFonts w:ascii="Times New Roman" w:eastAsia="標楷體" w:hAnsi="Times New Roman" w:hint="eastAsia"/>
                <w:szCs w:val="24"/>
              </w:rPr>
            </w:pPr>
            <w:r w:rsidRPr="00F96BFF">
              <w:rPr>
                <w:rFonts w:ascii="Times New Roman" w:eastAsia="標楷體" w:hAnsi="Times New Roman"/>
                <w:szCs w:val="24"/>
              </w:rPr>
              <w:lastRenderedPageBreak/>
              <w:t>H</w:t>
            </w:r>
            <w:r w:rsidRPr="00F96BFF">
              <w:rPr>
                <w:rFonts w:ascii="Times New Roman" w:eastAsia="標楷體" w:hAnsi="Times New Roman" w:hint="eastAsia"/>
                <w:szCs w:val="24"/>
              </w:rPr>
              <w:t>su</w:t>
            </w:r>
            <w:r w:rsidRPr="00F96BFF">
              <w:rPr>
                <w:rFonts w:ascii="Times New Roman" w:eastAsia="標楷體" w:hAnsi="Times New Roman"/>
                <w:szCs w:val="24"/>
              </w:rPr>
              <w:t xml:space="preserve">, </w:t>
            </w:r>
            <w:r w:rsidRPr="00F96BFF">
              <w:rPr>
                <w:rFonts w:ascii="Times New Roman" w:eastAsia="標楷體" w:hAnsi="Times New Roman" w:hint="eastAsia"/>
                <w:szCs w:val="24"/>
              </w:rPr>
              <w:t>C</w:t>
            </w:r>
            <w:r w:rsidRPr="00F96BFF">
              <w:rPr>
                <w:rFonts w:ascii="Times New Roman" w:eastAsia="標楷體" w:hAnsi="Times New Roman"/>
                <w:szCs w:val="24"/>
              </w:rPr>
              <w:t>.</w:t>
            </w:r>
            <w:r w:rsidRPr="00F96BFF">
              <w:rPr>
                <w:rFonts w:ascii="Times New Roman" w:eastAsia="標楷體" w:hAnsi="Times New Roman" w:hint="eastAsia"/>
                <w:szCs w:val="24"/>
              </w:rPr>
              <w:t>Y</w:t>
            </w:r>
            <w:r w:rsidRPr="00F96BFF">
              <w:rPr>
                <w:rFonts w:ascii="Times New Roman" w:eastAsia="標楷體" w:hAnsi="Times New Roman"/>
                <w:szCs w:val="24"/>
              </w:rPr>
              <w:t xml:space="preserve">. &amp; </w:t>
            </w:r>
            <w:r w:rsidRPr="00F96BFF">
              <w:rPr>
                <w:rFonts w:ascii="Times New Roman" w:eastAsia="標楷體" w:hAnsi="Times New Roman" w:hint="eastAsia"/>
                <w:szCs w:val="24"/>
              </w:rPr>
              <w:t>Shann</w:t>
            </w:r>
            <w:r w:rsidRPr="00F96BFF">
              <w:rPr>
                <w:rFonts w:ascii="Times New Roman" w:eastAsia="標楷體" w:hAnsi="Times New Roman"/>
                <w:szCs w:val="24"/>
              </w:rPr>
              <w:t xml:space="preserve">, </w:t>
            </w:r>
            <w:r w:rsidRPr="00F96BFF">
              <w:rPr>
                <w:rFonts w:ascii="Times New Roman" w:eastAsia="標楷體" w:hAnsi="Times New Roman" w:hint="eastAsia"/>
                <w:szCs w:val="24"/>
              </w:rPr>
              <w:t>W</w:t>
            </w:r>
            <w:r w:rsidRPr="00F96BFF">
              <w:rPr>
                <w:rFonts w:ascii="Times New Roman" w:eastAsia="標楷體" w:hAnsi="Times New Roman"/>
                <w:szCs w:val="24"/>
              </w:rPr>
              <w:t>.</w:t>
            </w:r>
            <w:r w:rsidRPr="00F96BFF">
              <w:rPr>
                <w:rFonts w:ascii="Times New Roman" w:eastAsia="標楷體" w:hAnsi="Times New Roman" w:hint="eastAsia"/>
                <w:szCs w:val="24"/>
              </w:rPr>
              <w:t>C</w:t>
            </w:r>
            <w:r w:rsidRPr="00F96BFF">
              <w:rPr>
                <w:rFonts w:ascii="Times New Roman" w:eastAsia="標楷體" w:hAnsi="Times New Roman"/>
                <w:szCs w:val="24"/>
              </w:rPr>
              <w:t>. (2</w:t>
            </w:r>
            <w:r w:rsidRPr="00F96BFF">
              <w:rPr>
                <w:rFonts w:ascii="Times New Roman" w:eastAsia="標楷體" w:hAnsi="Times New Roman" w:hint="eastAsia"/>
                <w:szCs w:val="24"/>
              </w:rPr>
              <w:t>019.10</w:t>
            </w:r>
            <w:r w:rsidRPr="00F96BFF">
              <w:rPr>
                <w:rFonts w:ascii="Times New Roman" w:eastAsia="標楷體" w:hAnsi="Times New Roman"/>
                <w:szCs w:val="24"/>
              </w:rPr>
              <w:t>). Risk literacy education experiment using a probability board game. Int</w:t>
            </w:r>
            <w:r w:rsidRPr="00F96BFF">
              <w:rPr>
                <w:rFonts w:ascii="Times New Roman" w:eastAsia="標楷體" w:hAnsi="Times New Roman" w:hint="eastAsia"/>
                <w:szCs w:val="24"/>
              </w:rPr>
              <w:t>e</w:t>
            </w:r>
            <w:r w:rsidRPr="00F96BFF">
              <w:rPr>
                <w:rFonts w:ascii="Times New Roman" w:eastAsia="標楷體" w:hAnsi="Times New Roman"/>
                <w:szCs w:val="24"/>
              </w:rPr>
              <w:t>r</w:t>
            </w:r>
            <w:r w:rsidRPr="00F96BFF">
              <w:rPr>
                <w:rFonts w:ascii="Times New Roman" w:eastAsia="標楷體" w:hAnsi="Times New Roman" w:hint="eastAsia"/>
                <w:szCs w:val="24"/>
              </w:rPr>
              <w:t>na</w:t>
            </w:r>
            <w:r w:rsidRPr="00F96BFF">
              <w:rPr>
                <w:rFonts w:ascii="Times New Roman" w:eastAsia="標楷體" w:hAnsi="Times New Roman"/>
                <w:szCs w:val="24"/>
              </w:rPr>
              <w:t xml:space="preserve">tional </w:t>
            </w:r>
            <w:r w:rsidRPr="00F96BFF">
              <w:rPr>
                <w:rFonts w:ascii="Times New Roman" w:eastAsia="標楷體" w:hAnsi="Times New Roman" w:hint="eastAsia"/>
                <w:szCs w:val="24"/>
              </w:rPr>
              <w:t xml:space="preserve">Journal of Management and Applied </w:t>
            </w:r>
            <w:r w:rsidRPr="00F96BFF">
              <w:rPr>
                <w:rFonts w:ascii="Times New Roman" w:eastAsia="標楷體" w:hAnsi="Times New Roman"/>
                <w:szCs w:val="24"/>
              </w:rPr>
              <w:t>Science. </w:t>
            </w:r>
            <w:r w:rsidRPr="00F96BFF">
              <w:rPr>
                <w:rFonts w:ascii="Times New Roman" w:eastAsia="標楷體" w:hAnsi="Times New Roman" w:hint="eastAsia"/>
                <w:szCs w:val="24"/>
              </w:rPr>
              <w:t>Volume 5, Issue 10.</w:t>
            </w:r>
            <w:r w:rsidRPr="00F96BFF">
              <w:rPr>
                <w:rFonts w:ascii="Times New Roman" w:eastAsia="標楷體" w:hAnsi="Times New Roman"/>
                <w:szCs w:val="24"/>
              </w:rPr>
              <w:t xml:space="preserve"> </w:t>
            </w:r>
            <w:r w:rsidRPr="00F96BFF">
              <w:rPr>
                <w:rFonts w:ascii="Times New Roman" w:eastAsia="標楷體" w:hAnsi="Times New Roman" w:hint="eastAsia"/>
                <w:szCs w:val="24"/>
              </w:rPr>
              <w:t>1-7.</w:t>
            </w:r>
          </w:p>
          <w:p w14:paraId="3E286735" w14:textId="0271E158" w:rsidR="00792799" w:rsidRPr="00F96BFF" w:rsidRDefault="00792799" w:rsidP="00F96BFF">
            <w:pPr>
              <w:pStyle w:val="a3"/>
              <w:widowControl/>
              <w:snapToGrid w:val="0"/>
              <w:ind w:leftChars="0" w:left="227"/>
              <w:rPr>
                <w:rFonts w:ascii="Times New Roman" w:eastAsia="標楷體" w:hAnsi="Times New Roman" w:hint="eastAsia"/>
                <w:szCs w:val="24"/>
              </w:rPr>
            </w:pPr>
            <w:r w:rsidRPr="00F96BFF">
              <w:rPr>
                <w:rFonts w:ascii="Times New Roman" w:eastAsia="標楷體" w:hAnsi="Times New Roman" w:hint="eastAsia"/>
                <w:szCs w:val="24"/>
              </w:rPr>
              <w:t>ISSN: 2394-7926 (http://iraj.in)</w:t>
            </w:r>
          </w:p>
        </w:tc>
        <w:tc>
          <w:tcPr>
            <w:tcW w:w="4111" w:type="dxa"/>
            <w:tcBorders>
              <w:top w:val="nil"/>
              <w:left w:val="nil"/>
              <w:bottom w:val="single" w:sz="4" w:space="0" w:color="auto"/>
              <w:right w:val="single" w:sz="4" w:space="0" w:color="auto"/>
            </w:tcBorders>
            <w:shd w:val="clear" w:color="auto" w:fill="auto"/>
            <w:vAlign w:val="center"/>
          </w:tcPr>
          <w:p w14:paraId="2F0C3DBD" w14:textId="24ABBEDE"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hint="eastAsia"/>
                <w:kern w:val="0"/>
                <w:szCs w:val="24"/>
              </w:rPr>
              <w:lastRenderedPageBreak/>
              <w:t>國中機率課程：設計與實踐</w:t>
            </w:r>
          </w:p>
        </w:tc>
        <w:tc>
          <w:tcPr>
            <w:tcW w:w="1008" w:type="dxa"/>
            <w:tcBorders>
              <w:top w:val="nil"/>
              <w:left w:val="nil"/>
              <w:bottom w:val="single" w:sz="4" w:space="0" w:color="auto"/>
              <w:right w:val="single" w:sz="4" w:space="0" w:color="auto"/>
            </w:tcBorders>
            <w:shd w:val="clear" w:color="auto" w:fill="auto"/>
            <w:vAlign w:val="center"/>
          </w:tcPr>
          <w:p w14:paraId="03A93B34" w14:textId="75E8BDAB"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張佩芬</w:t>
            </w:r>
          </w:p>
        </w:tc>
        <w:tc>
          <w:tcPr>
            <w:tcW w:w="900" w:type="dxa"/>
            <w:tcBorders>
              <w:top w:val="nil"/>
              <w:left w:val="nil"/>
              <w:bottom w:val="single" w:sz="4" w:space="0" w:color="auto"/>
              <w:right w:val="single" w:sz="4" w:space="0" w:color="auto"/>
            </w:tcBorders>
            <w:shd w:val="clear" w:color="auto" w:fill="auto"/>
            <w:vAlign w:val="center"/>
          </w:tcPr>
          <w:p w14:paraId="0E50EE92" w14:textId="3C57D6EC"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hint="eastAsia"/>
                <w:kern w:val="0"/>
                <w:szCs w:val="24"/>
              </w:rPr>
              <w:t>單維彰</w:t>
            </w:r>
          </w:p>
        </w:tc>
      </w:tr>
      <w:tr w:rsidR="00B20072" w:rsidRPr="00F96BFF" w14:paraId="65CB5598" w14:textId="77777777" w:rsidTr="00F54F3D">
        <w:trPr>
          <w:trHeight w:val="283"/>
        </w:trPr>
        <w:tc>
          <w:tcPr>
            <w:tcW w:w="1116" w:type="dxa"/>
            <w:tcBorders>
              <w:top w:val="nil"/>
              <w:left w:val="single" w:sz="4" w:space="0" w:color="auto"/>
              <w:bottom w:val="single" w:sz="4" w:space="0" w:color="auto"/>
              <w:right w:val="single" w:sz="4" w:space="0" w:color="auto"/>
            </w:tcBorders>
            <w:shd w:val="clear" w:color="auto" w:fill="auto"/>
            <w:vAlign w:val="center"/>
          </w:tcPr>
          <w:p w14:paraId="7F17B3A1" w14:textId="516A8D58"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102</w:t>
            </w:r>
          </w:p>
        </w:tc>
        <w:tc>
          <w:tcPr>
            <w:tcW w:w="1134" w:type="dxa"/>
            <w:tcBorders>
              <w:top w:val="nil"/>
              <w:left w:val="nil"/>
              <w:bottom w:val="single" w:sz="4" w:space="0" w:color="000000"/>
              <w:right w:val="single" w:sz="4" w:space="0" w:color="000000"/>
            </w:tcBorders>
            <w:shd w:val="clear" w:color="000000" w:fill="FFFFFF"/>
            <w:vAlign w:val="center"/>
          </w:tcPr>
          <w:p w14:paraId="4B532FB5"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張瀚</w:t>
            </w:r>
            <w:proofErr w:type="gramStart"/>
            <w:r w:rsidRPr="00F96BFF">
              <w:rPr>
                <w:rFonts w:ascii="Times New Roman" w:eastAsia="標楷體" w:hAnsi="Times New Roman" w:hint="eastAsia"/>
                <w:szCs w:val="24"/>
              </w:rPr>
              <w:t>陞</w:t>
            </w:r>
            <w:proofErr w:type="gramEnd"/>
          </w:p>
        </w:tc>
        <w:tc>
          <w:tcPr>
            <w:tcW w:w="6237" w:type="dxa"/>
            <w:tcBorders>
              <w:top w:val="nil"/>
              <w:left w:val="nil"/>
              <w:bottom w:val="single" w:sz="4" w:space="0" w:color="auto"/>
              <w:right w:val="single" w:sz="4" w:space="0" w:color="auto"/>
            </w:tcBorders>
            <w:shd w:val="clear" w:color="auto" w:fill="auto"/>
            <w:vAlign w:val="center"/>
          </w:tcPr>
          <w:p w14:paraId="314EA273" w14:textId="77777777" w:rsidR="00B20072" w:rsidRPr="00F96BFF" w:rsidRDefault="0057007B" w:rsidP="00F96BFF">
            <w:pPr>
              <w:numPr>
                <w:ilvl w:val="0"/>
                <w:numId w:val="39"/>
              </w:numPr>
              <w:snapToGrid w:val="0"/>
              <w:ind w:left="227" w:right="4" w:hanging="227"/>
              <w:rPr>
                <w:rFonts w:ascii="Times New Roman" w:eastAsia="標楷體" w:hAnsi="Times New Roman"/>
                <w:szCs w:val="24"/>
              </w:rPr>
            </w:pPr>
            <w:r w:rsidRPr="00F96BFF">
              <w:rPr>
                <w:rFonts w:ascii="Times New Roman" w:eastAsia="標楷體" w:hAnsi="Times New Roman" w:hint="eastAsia"/>
                <w:szCs w:val="24"/>
              </w:rPr>
              <w:t>張瀚</w:t>
            </w:r>
            <w:proofErr w:type="gramStart"/>
            <w:r w:rsidRPr="00F96BFF">
              <w:rPr>
                <w:rFonts w:ascii="Times New Roman" w:eastAsia="標楷體" w:hAnsi="Times New Roman" w:hint="eastAsia"/>
                <w:szCs w:val="24"/>
              </w:rPr>
              <w:t>陞</w:t>
            </w:r>
            <w:proofErr w:type="gramEnd"/>
            <w:r w:rsidRPr="00F96BFF">
              <w:rPr>
                <w:rFonts w:ascii="Times New Roman" w:eastAsia="標楷體" w:hAnsi="Times New Roman" w:hint="eastAsia"/>
                <w:szCs w:val="24"/>
              </w:rPr>
              <w:t>(2019)</w:t>
            </w:r>
            <w:r w:rsidRPr="00F96BFF">
              <w:rPr>
                <w:rFonts w:ascii="Times New Roman" w:eastAsia="標楷體" w:hAnsi="Times New Roman" w:hint="eastAsia"/>
                <w:szCs w:val="24"/>
              </w:rPr>
              <w:t>。</w:t>
            </w:r>
            <w:proofErr w:type="gramStart"/>
            <w:r w:rsidRPr="00F96BFF">
              <w:rPr>
                <w:rFonts w:ascii="Times New Roman" w:eastAsia="標楷體" w:hAnsi="Times New Roman" w:hint="eastAsia"/>
                <w:szCs w:val="24"/>
              </w:rPr>
              <w:t>初探多文本</w:t>
            </w:r>
            <w:proofErr w:type="gramEnd"/>
            <w:r w:rsidRPr="00F96BFF">
              <w:rPr>
                <w:rFonts w:ascii="Times New Roman" w:eastAsia="標楷體" w:hAnsi="Times New Roman" w:hint="eastAsia"/>
                <w:szCs w:val="24"/>
              </w:rPr>
              <w:t>閱讀以</w:t>
            </w:r>
            <w:r w:rsidRPr="00F96BFF">
              <w:rPr>
                <w:rFonts w:ascii="Times New Roman" w:eastAsia="標楷體" w:hAnsi="Times New Roman" w:hint="eastAsia"/>
                <w:szCs w:val="24"/>
              </w:rPr>
              <w:t xml:space="preserve">Ubd </w:t>
            </w:r>
            <w:r w:rsidRPr="00F96BFF">
              <w:rPr>
                <w:rFonts w:ascii="Times New Roman" w:eastAsia="標楷體" w:hAnsi="Times New Roman" w:hint="eastAsia"/>
                <w:szCs w:val="24"/>
              </w:rPr>
              <w:t>課程設計融入社會學習領域成效之研究。南亞學報，</w:t>
            </w:r>
            <w:r w:rsidRPr="00F96BFF">
              <w:rPr>
                <w:rFonts w:ascii="Times New Roman" w:eastAsia="標楷體" w:hAnsi="Times New Roman" w:hint="eastAsia"/>
                <w:szCs w:val="24"/>
              </w:rPr>
              <w:t>39</w:t>
            </w:r>
            <w:r w:rsidRPr="00F96BFF">
              <w:rPr>
                <w:rFonts w:ascii="Times New Roman" w:eastAsia="標楷體" w:hAnsi="Times New Roman" w:hint="eastAsia"/>
                <w:szCs w:val="24"/>
              </w:rPr>
              <w:t>，</w:t>
            </w:r>
            <w:r w:rsidRPr="00F96BFF">
              <w:rPr>
                <w:rFonts w:ascii="Times New Roman" w:eastAsia="標楷體" w:hAnsi="Times New Roman" w:hint="eastAsia"/>
                <w:szCs w:val="24"/>
              </w:rPr>
              <w:t>89-126</w:t>
            </w:r>
            <w:r w:rsidRPr="00F96BFF">
              <w:rPr>
                <w:rFonts w:ascii="Times New Roman" w:eastAsia="標楷體" w:hAnsi="Times New Roman" w:hint="eastAsia"/>
                <w:szCs w:val="24"/>
              </w:rPr>
              <w:t>。</w:t>
            </w:r>
          </w:p>
          <w:p w14:paraId="515A1549" w14:textId="64061F27" w:rsidR="0057007B" w:rsidRPr="00F96BFF" w:rsidRDefault="0057007B" w:rsidP="00F96BFF">
            <w:pPr>
              <w:numPr>
                <w:ilvl w:val="0"/>
                <w:numId w:val="39"/>
              </w:numPr>
              <w:snapToGrid w:val="0"/>
              <w:ind w:left="227" w:right="4" w:hanging="227"/>
              <w:rPr>
                <w:rFonts w:ascii="Times New Roman" w:eastAsia="標楷體" w:hAnsi="Times New Roman"/>
                <w:color w:val="000000"/>
                <w:szCs w:val="24"/>
              </w:rPr>
            </w:pPr>
            <w:r w:rsidRPr="00F96BFF">
              <w:rPr>
                <w:rFonts w:ascii="Times New Roman" w:eastAsia="標楷體" w:hAnsi="Times New Roman" w:hint="eastAsia"/>
                <w:szCs w:val="24"/>
              </w:rPr>
              <w:t>張瀚</w:t>
            </w:r>
            <w:proofErr w:type="gramStart"/>
            <w:r w:rsidRPr="00F96BFF">
              <w:rPr>
                <w:rFonts w:ascii="Times New Roman" w:eastAsia="標楷體" w:hAnsi="Times New Roman" w:hint="eastAsia"/>
                <w:szCs w:val="24"/>
              </w:rPr>
              <w:t>陞</w:t>
            </w:r>
            <w:proofErr w:type="gramEnd"/>
            <w:r w:rsidRPr="00F96BFF">
              <w:rPr>
                <w:rFonts w:ascii="Times New Roman" w:eastAsia="標楷體" w:hAnsi="Times New Roman" w:hint="eastAsia"/>
                <w:szCs w:val="24"/>
              </w:rPr>
              <w:t>(2020)</w:t>
            </w:r>
            <w:r w:rsidRPr="00F96BFF">
              <w:rPr>
                <w:rFonts w:ascii="Times New Roman" w:eastAsia="標楷體" w:hAnsi="Times New Roman" w:hint="eastAsia"/>
                <w:szCs w:val="24"/>
              </w:rPr>
              <w:t>。從國小教師的教學經驗論未來社會領域素養導向實施挑戰與因應。</w:t>
            </w:r>
            <w:r w:rsidRPr="00F96BFF">
              <w:rPr>
                <w:rFonts w:ascii="Times New Roman" w:eastAsia="標楷體" w:hAnsi="Times New Roman"/>
                <w:szCs w:val="24"/>
              </w:rPr>
              <w:t>《南亞學報》</w:t>
            </w:r>
            <w:r w:rsidRPr="00F96BFF">
              <w:rPr>
                <w:rFonts w:ascii="Times New Roman" w:eastAsia="標楷體" w:hAnsi="Times New Roman"/>
                <w:szCs w:val="24"/>
              </w:rPr>
              <w:t xml:space="preserve"> 40</w:t>
            </w:r>
            <w:r w:rsidRPr="00F96BFF">
              <w:rPr>
                <w:rFonts w:ascii="Times New Roman" w:eastAsia="標楷體" w:hAnsi="Times New Roman"/>
                <w:szCs w:val="24"/>
              </w:rPr>
              <w:t>期</w:t>
            </w:r>
            <w:r w:rsidRPr="00F96BFF">
              <w:rPr>
                <w:rFonts w:ascii="Times New Roman" w:eastAsia="標楷體" w:hAnsi="Times New Roman"/>
                <w:szCs w:val="24"/>
              </w:rPr>
              <w:t xml:space="preserve"> (2020 / 12) Pp. 25-59.</w:t>
            </w:r>
            <w:r w:rsidRPr="00F96BFF">
              <w:rPr>
                <w:rFonts w:ascii="Times New Roman" w:eastAsia="標楷體" w:hAnsi="Times New Roman" w:hint="eastAsia"/>
                <w:szCs w:val="24"/>
              </w:rPr>
              <w:t>。</w:t>
            </w:r>
          </w:p>
        </w:tc>
        <w:tc>
          <w:tcPr>
            <w:tcW w:w="4111" w:type="dxa"/>
            <w:tcBorders>
              <w:top w:val="nil"/>
              <w:left w:val="nil"/>
              <w:bottom w:val="single" w:sz="4" w:space="0" w:color="auto"/>
              <w:right w:val="single" w:sz="4" w:space="0" w:color="auto"/>
            </w:tcBorders>
            <w:shd w:val="clear" w:color="auto" w:fill="auto"/>
            <w:vAlign w:val="center"/>
          </w:tcPr>
          <w:p w14:paraId="07EF65E4" w14:textId="288A2294"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探究式設計課程運用於社會學習領域教學之學習成效</w:t>
            </w:r>
            <w:r w:rsidRPr="00F96BFF">
              <w:rPr>
                <w:rFonts w:ascii="Times New Roman" w:eastAsia="標楷體" w:hAnsi="Times New Roman" w:cs="Times New Roman"/>
                <w:kern w:val="0"/>
                <w:szCs w:val="24"/>
              </w:rPr>
              <w:t>-</w:t>
            </w:r>
            <w:r w:rsidRPr="00F96BFF">
              <w:rPr>
                <w:rFonts w:ascii="Times New Roman" w:eastAsia="標楷體" w:hAnsi="Times New Roman" w:cs="Times New Roman"/>
                <w:kern w:val="0"/>
                <w:szCs w:val="24"/>
              </w:rPr>
              <w:t>以國小六年級為例</w:t>
            </w:r>
          </w:p>
        </w:tc>
        <w:tc>
          <w:tcPr>
            <w:tcW w:w="1008" w:type="dxa"/>
            <w:tcBorders>
              <w:top w:val="nil"/>
              <w:left w:val="nil"/>
              <w:bottom w:val="single" w:sz="4" w:space="0" w:color="auto"/>
              <w:right w:val="single" w:sz="4" w:space="0" w:color="auto"/>
            </w:tcBorders>
            <w:shd w:val="clear" w:color="auto" w:fill="auto"/>
            <w:noWrap/>
            <w:vAlign w:val="center"/>
          </w:tcPr>
          <w:p w14:paraId="0624A38A" w14:textId="15D0CD7C" w:rsidR="00B20072" w:rsidRPr="00F96BFF" w:rsidRDefault="00B20072" w:rsidP="00F96BFF">
            <w:pPr>
              <w:widowControl/>
              <w:snapToGrid w:val="0"/>
              <w:jc w:val="center"/>
              <w:rPr>
                <w:rFonts w:ascii="Times New Roman" w:eastAsia="標楷體" w:hAnsi="Times New Roman" w:cs="新細明體" w:hint="eastAsia"/>
                <w:kern w:val="0"/>
                <w:szCs w:val="24"/>
              </w:rPr>
            </w:pPr>
            <w:r w:rsidRPr="00F96BFF">
              <w:rPr>
                <w:rFonts w:ascii="Times New Roman" w:eastAsia="標楷體" w:hAnsi="Times New Roman" w:cs="新細明體" w:hint="eastAsia"/>
                <w:kern w:val="0"/>
                <w:szCs w:val="24"/>
              </w:rPr>
              <w:t>辜玉</w:t>
            </w:r>
            <w:proofErr w:type="gramStart"/>
            <w:r w:rsidRPr="00F96BFF">
              <w:rPr>
                <w:rFonts w:ascii="Times New Roman" w:eastAsia="標楷體" w:hAnsi="Times New Roman" w:cs="新細明體" w:hint="eastAsia"/>
                <w:kern w:val="0"/>
                <w:szCs w:val="24"/>
              </w:rPr>
              <w:t>旻</w:t>
            </w:r>
            <w:proofErr w:type="gramEnd"/>
          </w:p>
        </w:tc>
        <w:tc>
          <w:tcPr>
            <w:tcW w:w="900" w:type="dxa"/>
            <w:tcBorders>
              <w:top w:val="nil"/>
              <w:left w:val="nil"/>
              <w:bottom w:val="single" w:sz="4" w:space="0" w:color="auto"/>
              <w:right w:val="single" w:sz="4" w:space="0" w:color="auto"/>
            </w:tcBorders>
            <w:shd w:val="clear" w:color="auto" w:fill="auto"/>
            <w:noWrap/>
            <w:vAlign w:val="center"/>
          </w:tcPr>
          <w:p w14:paraId="46A29217"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3DD3E793" w14:textId="77777777" w:rsidTr="00F54F3D">
        <w:trPr>
          <w:trHeight w:val="324"/>
        </w:trPr>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D22E16D" w14:textId="7FBD4C2C"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2EE2EB"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梅氏清泉</w:t>
            </w:r>
          </w:p>
        </w:tc>
        <w:tc>
          <w:tcPr>
            <w:tcW w:w="6237" w:type="dxa"/>
            <w:tcBorders>
              <w:top w:val="single" w:sz="4" w:space="0" w:color="auto"/>
              <w:left w:val="nil"/>
              <w:bottom w:val="single" w:sz="4" w:space="0" w:color="auto"/>
              <w:right w:val="single" w:sz="4" w:space="0" w:color="auto"/>
            </w:tcBorders>
            <w:shd w:val="clear" w:color="auto" w:fill="auto"/>
            <w:vAlign w:val="center"/>
          </w:tcPr>
          <w:p w14:paraId="0239F97F" w14:textId="0525223B" w:rsidR="00B20072" w:rsidRPr="00F96BFF" w:rsidRDefault="0017522B" w:rsidP="00F96BFF">
            <w:pPr>
              <w:numPr>
                <w:ilvl w:val="0"/>
                <w:numId w:val="41"/>
              </w:numPr>
              <w:snapToGrid w:val="0"/>
              <w:ind w:left="227" w:right="4" w:hanging="227"/>
              <w:rPr>
                <w:rFonts w:ascii="Times New Roman" w:eastAsia="標楷體" w:hAnsi="Times New Roman"/>
                <w:szCs w:val="24"/>
              </w:rPr>
            </w:pPr>
            <w:r w:rsidRPr="00F96BFF">
              <w:rPr>
                <w:rFonts w:ascii="Times New Roman" w:eastAsia="標楷體" w:hAnsi="Times New Roman" w:hint="eastAsia"/>
                <w:szCs w:val="24"/>
              </w:rPr>
              <w:t>梅氏清泉、</w:t>
            </w:r>
            <w:proofErr w:type="gramStart"/>
            <w:r w:rsidRPr="00F96BFF">
              <w:rPr>
                <w:rFonts w:ascii="Times New Roman" w:eastAsia="標楷體" w:hAnsi="Times New Roman" w:hint="eastAsia"/>
                <w:szCs w:val="24"/>
              </w:rPr>
              <w:t>劉旨峰</w:t>
            </w:r>
            <w:proofErr w:type="gramEnd"/>
            <w:r w:rsidRPr="00F96BFF">
              <w:rPr>
                <w:rFonts w:ascii="Times New Roman" w:eastAsia="標楷體" w:hAnsi="Times New Roman" w:hint="eastAsia"/>
                <w:szCs w:val="24"/>
              </w:rPr>
              <w:t>（</w:t>
            </w:r>
            <w:r w:rsidRPr="00F96BFF">
              <w:rPr>
                <w:rFonts w:ascii="Times New Roman" w:eastAsia="標楷體" w:hAnsi="Times New Roman" w:hint="eastAsia"/>
                <w:szCs w:val="24"/>
              </w:rPr>
              <w:t>2018</w:t>
            </w:r>
            <w:r w:rsidRPr="00F96BFF">
              <w:rPr>
                <w:rFonts w:ascii="Times New Roman" w:eastAsia="標楷體" w:hAnsi="Times New Roman" w:hint="eastAsia"/>
                <w:szCs w:val="24"/>
              </w:rPr>
              <w:t>）。新住民語文教學支援人員培訓課程之回饋與反思</w:t>
            </w:r>
            <w:proofErr w:type="gramStart"/>
            <w:r w:rsidRPr="00F96BFF">
              <w:rPr>
                <w:rFonts w:ascii="Times New Roman" w:eastAsia="標楷體" w:hAnsi="Times New Roman" w:hint="eastAsia"/>
                <w:szCs w:val="24"/>
              </w:rPr>
              <w:t>—</w:t>
            </w:r>
            <w:proofErr w:type="gramEnd"/>
            <w:r w:rsidRPr="00F96BFF">
              <w:rPr>
                <w:rFonts w:ascii="Times New Roman" w:eastAsia="標楷體" w:hAnsi="Times New Roman" w:hint="eastAsia"/>
                <w:szCs w:val="24"/>
              </w:rPr>
              <w:t>以越南語為例。</w:t>
            </w:r>
            <w:r w:rsidRPr="00F96BFF">
              <w:rPr>
                <w:rFonts w:ascii="Times New Roman" w:eastAsia="標楷體" w:hAnsi="Times New Roman" w:hint="eastAsia"/>
                <w:szCs w:val="24"/>
              </w:rPr>
              <w:t xml:space="preserve">T&amp;D </w:t>
            </w:r>
            <w:r w:rsidRPr="00F96BFF">
              <w:rPr>
                <w:rFonts w:ascii="Times New Roman" w:eastAsia="標楷體" w:hAnsi="Times New Roman" w:hint="eastAsia"/>
                <w:szCs w:val="24"/>
              </w:rPr>
              <w:t>飛訊，</w:t>
            </w:r>
            <w:r w:rsidRPr="00F96BFF">
              <w:rPr>
                <w:rFonts w:ascii="Times New Roman" w:eastAsia="標楷體" w:hAnsi="Times New Roman" w:hint="eastAsia"/>
                <w:szCs w:val="24"/>
              </w:rPr>
              <w:t>248</w:t>
            </w:r>
            <w:r w:rsidRPr="00F96BFF">
              <w:rPr>
                <w:rFonts w:ascii="Times New Roman" w:eastAsia="標楷體" w:hAnsi="Times New Roman" w:hint="eastAsia"/>
                <w:szCs w:val="24"/>
              </w:rPr>
              <w:t>，</w:t>
            </w:r>
            <w:r w:rsidRPr="00F96BFF">
              <w:rPr>
                <w:rFonts w:ascii="Times New Roman" w:eastAsia="標楷體" w:hAnsi="Times New Roman" w:hint="eastAsia"/>
                <w:szCs w:val="24"/>
              </w:rPr>
              <w:t>1-27</w:t>
            </w:r>
            <w:r w:rsidRPr="00F96BFF">
              <w:rPr>
                <w:rFonts w:ascii="Times New Roman" w:eastAsia="標楷體" w:hAnsi="Times New Roman" w:hint="eastAsia"/>
                <w:szCs w:val="24"/>
              </w:rPr>
              <w:t>。</w:t>
            </w:r>
          </w:p>
          <w:p w14:paraId="47C446C9" w14:textId="3C552450" w:rsidR="0017522B" w:rsidRPr="00F96BFF" w:rsidRDefault="0017522B" w:rsidP="00F96BFF">
            <w:pPr>
              <w:numPr>
                <w:ilvl w:val="0"/>
                <w:numId w:val="41"/>
              </w:numPr>
              <w:snapToGrid w:val="0"/>
              <w:ind w:left="227" w:right="4" w:hanging="227"/>
              <w:rPr>
                <w:rFonts w:ascii="Times New Roman" w:eastAsia="標楷體" w:hAnsi="Times New Roman" w:cs="Times New Roman" w:hint="eastAsia"/>
                <w:kern w:val="0"/>
                <w:szCs w:val="24"/>
              </w:rPr>
            </w:pPr>
            <w:r w:rsidRPr="00F96BFF">
              <w:rPr>
                <w:rFonts w:ascii="Times New Roman" w:eastAsia="標楷體" w:hAnsi="Times New Roman" w:hint="eastAsia"/>
                <w:szCs w:val="24"/>
              </w:rPr>
              <w:t>張瑜倫、梅氏清泉（</w:t>
            </w:r>
            <w:r w:rsidRPr="00F96BFF">
              <w:rPr>
                <w:rFonts w:ascii="Times New Roman" w:eastAsia="標楷體" w:hAnsi="Times New Roman" w:hint="eastAsia"/>
                <w:szCs w:val="24"/>
              </w:rPr>
              <w:t>2017</w:t>
            </w:r>
            <w:r w:rsidRPr="00F96BFF">
              <w:rPr>
                <w:rFonts w:ascii="Times New Roman" w:eastAsia="標楷體" w:hAnsi="Times New Roman" w:hint="eastAsia"/>
                <w:szCs w:val="24"/>
              </w:rPr>
              <w:t>）。否定結構「不」與「沒」之語法分析及教學應用</w:t>
            </w:r>
            <w:proofErr w:type="gramStart"/>
            <w:r w:rsidRPr="00F96BFF">
              <w:rPr>
                <w:rFonts w:ascii="Times New Roman" w:eastAsia="標楷體" w:hAnsi="Times New Roman" w:hint="eastAsia"/>
                <w:szCs w:val="24"/>
              </w:rPr>
              <w:t>—</w:t>
            </w:r>
            <w:proofErr w:type="gramEnd"/>
            <w:r w:rsidRPr="00F96BFF">
              <w:rPr>
                <w:rFonts w:ascii="Times New Roman" w:eastAsia="標楷體" w:hAnsi="Times New Roman" w:hint="eastAsia"/>
                <w:szCs w:val="24"/>
              </w:rPr>
              <w:t>以越南學習者為例。</w:t>
            </w:r>
            <w:r w:rsidRPr="00F96BFF">
              <w:rPr>
                <w:rFonts w:ascii="Times New Roman" w:eastAsia="標楷體" w:hAnsi="Times New Roman"/>
                <w:szCs w:val="24"/>
              </w:rPr>
              <w:t>僑教與海外華人研究學報</w:t>
            </w:r>
            <w:r w:rsidRPr="00F96BFF">
              <w:rPr>
                <w:rFonts w:ascii="Times New Roman" w:eastAsia="標楷體" w:hAnsi="Times New Roman" w:hint="eastAsia"/>
                <w:szCs w:val="24"/>
              </w:rPr>
              <w:t>，</w:t>
            </w:r>
            <w:r w:rsidRPr="00F96BFF">
              <w:rPr>
                <w:rFonts w:ascii="Times New Roman" w:eastAsia="標楷體" w:hAnsi="Times New Roman"/>
                <w:szCs w:val="24"/>
              </w:rPr>
              <w:t> </w:t>
            </w:r>
            <w:r w:rsidRPr="00F96BFF">
              <w:rPr>
                <w:rFonts w:ascii="Times New Roman" w:eastAsia="標楷體" w:hAnsi="Times New Roman" w:hint="eastAsia"/>
                <w:szCs w:val="24"/>
              </w:rPr>
              <w:t>9</w:t>
            </w:r>
            <w:r w:rsidRPr="00F96BFF">
              <w:rPr>
                <w:rFonts w:ascii="Times New Roman" w:eastAsia="標楷體" w:hAnsi="Times New Roman" w:hint="eastAsia"/>
                <w:szCs w:val="24"/>
              </w:rPr>
              <w:t>，</w:t>
            </w:r>
            <w:r w:rsidRPr="00F96BFF">
              <w:rPr>
                <w:rFonts w:ascii="Times New Roman" w:eastAsia="標楷體" w:hAnsi="Times New Roman" w:hint="eastAsia"/>
                <w:szCs w:val="24"/>
              </w:rPr>
              <w:t>65-92</w:t>
            </w:r>
            <w:r w:rsidRPr="00F96BFF">
              <w:rPr>
                <w:rFonts w:ascii="Times New Roman" w:eastAsia="標楷體" w:hAnsi="Times New Roman" w:hint="eastAsia"/>
                <w:szCs w:val="24"/>
              </w:rPr>
              <w:t>。</w:t>
            </w:r>
          </w:p>
        </w:tc>
        <w:tc>
          <w:tcPr>
            <w:tcW w:w="4111" w:type="dxa"/>
            <w:tcBorders>
              <w:top w:val="single" w:sz="4" w:space="0" w:color="auto"/>
              <w:left w:val="nil"/>
              <w:bottom w:val="single" w:sz="4" w:space="0" w:color="auto"/>
              <w:right w:val="single" w:sz="4" w:space="0" w:color="auto"/>
            </w:tcBorders>
            <w:shd w:val="clear" w:color="auto" w:fill="auto"/>
            <w:vAlign w:val="center"/>
          </w:tcPr>
          <w:p w14:paraId="4FDC58B2" w14:textId="56625565"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hint="eastAsia"/>
                <w:kern w:val="0"/>
                <w:szCs w:val="24"/>
              </w:rPr>
              <w:t>越南語為第二外語臺灣學習者學習策略與科技輔助之研究</w:t>
            </w:r>
          </w:p>
        </w:tc>
        <w:tc>
          <w:tcPr>
            <w:tcW w:w="1008" w:type="dxa"/>
            <w:tcBorders>
              <w:top w:val="single" w:sz="4" w:space="0" w:color="auto"/>
              <w:left w:val="nil"/>
              <w:bottom w:val="single" w:sz="4" w:space="0" w:color="auto"/>
              <w:right w:val="single" w:sz="4" w:space="0" w:color="auto"/>
            </w:tcBorders>
            <w:shd w:val="clear" w:color="auto" w:fill="auto"/>
            <w:vAlign w:val="center"/>
          </w:tcPr>
          <w:p w14:paraId="53439009" w14:textId="02180683"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劉旨峯</w:t>
            </w:r>
          </w:p>
        </w:tc>
        <w:tc>
          <w:tcPr>
            <w:tcW w:w="900" w:type="dxa"/>
            <w:tcBorders>
              <w:top w:val="single" w:sz="4" w:space="0" w:color="auto"/>
              <w:left w:val="nil"/>
              <w:bottom w:val="single" w:sz="4" w:space="0" w:color="auto"/>
              <w:right w:val="single" w:sz="4" w:space="0" w:color="auto"/>
            </w:tcBorders>
            <w:shd w:val="clear" w:color="auto" w:fill="auto"/>
            <w:vAlign w:val="center"/>
          </w:tcPr>
          <w:p w14:paraId="61F98E45"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7E07FEAF" w14:textId="77777777" w:rsidTr="00F54F3D">
        <w:trPr>
          <w:trHeight w:val="473"/>
        </w:trPr>
        <w:tc>
          <w:tcPr>
            <w:tcW w:w="1116" w:type="dxa"/>
            <w:tcBorders>
              <w:top w:val="nil"/>
              <w:left w:val="single" w:sz="4" w:space="0" w:color="auto"/>
              <w:bottom w:val="single" w:sz="4" w:space="0" w:color="auto"/>
              <w:right w:val="single" w:sz="4" w:space="0" w:color="auto"/>
            </w:tcBorders>
            <w:shd w:val="clear" w:color="auto" w:fill="auto"/>
            <w:vAlign w:val="center"/>
          </w:tcPr>
          <w:p w14:paraId="2DEA411E" w14:textId="1C2020B5"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103</w:t>
            </w:r>
          </w:p>
        </w:tc>
        <w:tc>
          <w:tcPr>
            <w:tcW w:w="1134" w:type="dxa"/>
            <w:tcBorders>
              <w:top w:val="nil"/>
              <w:left w:val="nil"/>
              <w:bottom w:val="single" w:sz="4" w:space="0" w:color="000000"/>
              <w:right w:val="single" w:sz="4" w:space="0" w:color="000000"/>
            </w:tcBorders>
            <w:shd w:val="clear" w:color="000000" w:fill="FFFFFF"/>
            <w:vAlign w:val="center"/>
          </w:tcPr>
          <w:p w14:paraId="0ED0E87A"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張芷瑄</w:t>
            </w:r>
          </w:p>
        </w:tc>
        <w:tc>
          <w:tcPr>
            <w:tcW w:w="6237" w:type="dxa"/>
            <w:tcBorders>
              <w:top w:val="nil"/>
              <w:left w:val="nil"/>
              <w:bottom w:val="single" w:sz="4" w:space="0" w:color="auto"/>
              <w:right w:val="single" w:sz="4" w:space="0" w:color="auto"/>
            </w:tcBorders>
            <w:shd w:val="clear" w:color="auto" w:fill="auto"/>
            <w:vAlign w:val="center"/>
          </w:tcPr>
          <w:p w14:paraId="2A100E79" w14:textId="77777777" w:rsidR="00B20072" w:rsidRPr="00F96BFF" w:rsidRDefault="000B2BF2" w:rsidP="00F96BFF">
            <w:pPr>
              <w:numPr>
                <w:ilvl w:val="0"/>
                <w:numId w:val="42"/>
              </w:numPr>
              <w:snapToGrid w:val="0"/>
              <w:ind w:left="227" w:right="4" w:hanging="227"/>
              <w:rPr>
                <w:rFonts w:ascii="Times New Roman" w:eastAsia="標楷體" w:hAnsi="Times New Roman"/>
                <w:color w:val="000000"/>
                <w:szCs w:val="24"/>
              </w:rPr>
            </w:pPr>
            <w:r w:rsidRPr="00F96BFF">
              <w:rPr>
                <w:rFonts w:ascii="Times New Roman" w:eastAsia="標楷體" w:hAnsi="Times New Roman"/>
                <w:szCs w:val="24"/>
              </w:rPr>
              <w:t>張芷瑄、陳斐卿（</w:t>
            </w:r>
            <w:r w:rsidRPr="00F96BFF">
              <w:rPr>
                <w:rFonts w:ascii="Times New Roman" w:eastAsia="標楷體" w:hAnsi="Times New Roman"/>
                <w:szCs w:val="24"/>
              </w:rPr>
              <w:t>2020</w:t>
            </w:r>
            <w:r w:rsidRPr="00F96BFF">
              <w:rPr>
                <w:rFonts w:ascii="Times New Roman" w:eastAsia="標楷體" w:hAnsi="Times New Roman"/>
                <w:szCs w:val="24"/>
              </w:rPr>
              <w:t>）。教師集體課程創新</w:t>
            </w:r>
            <w:proofErr w:type="gramStart"/>
            <w:r w:rsidRPr="00F96BFF">
              <w:rPr>
                <w:rFonts w:ascii="Times New Roman" w:eastAsia="標楷體" w:hAnsi="Times New Roman"/>
                <w:szCs w:val="24"/>
              </w:rPr>
              <w:t>—</w:t>
            </w:r>
            <w:proofErr w:type="gramEnd"/>
            <w:r w:rsidRPr="00F96BFF">
              <w:rPr>
                <w:rFonts w:ascii="Times New Roman" w:eastAsia="標楷體" w:hAnsi="Times New Roman"/>
                <w:szCs w:val="24"/>
              </w:rPr>
              <w:t>轉化能動性概念工具的再探究。課程與教學季刊，</w:t>
            </w:r>
            <w:r w:rsidRPr="00F96BFF">
              <w:rPr>
                <w:rFonts w:ascii="Times New Roman" w:eastAsia="標楷體" w:hAnsi="Times New Roman"/>
                <w:szCs w:val="24"/>
              </w:rPr>
              <w:t>23</w:t>
            </w:r>
            <w:r w:rsidRPr="00F96BFF">
              <w:rPr>
                <w:rFonts w:ascii="Times New Roman" w:eastAsia="標楷體" w:hAnsi="Times New Roman"/>
                <w:szCs w:val="24"/>
              </w:rPr>
              <w:t>（</w:t>
            </w:r>
            <w:r w:rsidRPr="00F96BFF">
              <w:rPr>
                <w:rFonts w:ascii="Times New Roman" w:eastAsia="標楷體" w:hAnsi="Times New Roman"/>
                <w:szCs w:val="24"/>
              </w:rPr>
              <w:t>1</w:t>
            </w:r>
            <w:r w:rsidRPr="00F96BFF">
              <w:rPr>
                <w:rFonts w:ascii="Times New Roman" w:eastAsia="標楷體" w:hAnsi="Times New Roman"/>
                <w:szCs w:val="24"/>
              </w:rPr>
              <w:t>），</w:t>
            </w:r>
            <w:r w:rsidRPr="00F96BFF">
              <w:rPr>
                <w:rFonts w:ascii="Times New Roman" w:eastAsia="標楷體" w:hAnsi="Times New Roman"/>
                <w:szCs w:val="24"/>
              </w:rPr>
              <w:t>93-116</w:t>
            </w:r>
            <w:r w:rsidRPr="00F96BFF">
              <w:rPr>
                <w:rFonts w:ascii="Times New Roman" w:eastAsia="標楷體" w:hAnsi="Times New Roman"/>
                <w:szCs w:val="24"/>
              </w:rPr>
              <w:t>。</w:t>
            </w:r>
            <w:r w:rsidRPr="00F96BFF">
              <w:rPr>
                <w:rFonts w:ascii="Times New Roman" w:eastAsia="標楷體" w:hAnsi="Times New Roman" w:hint="eastAsia"/>
                <w:szCs w:val="24"/>
              </w:rPr>
              <w:t>【</w:t>
            </w:r>
            <w:r w:rsidRPr="00F96BFF">
              <w:rPr>
                <w:rFonts w:ascii="Times New Roman" w:eastAsia="標楷體" w:hAnsi="Times New Roman" w:hint="eastAsia"/>
                <w:szCs w:val="24"/>
              </w:rPr>
              <w:t>TSSCI</w:t>
            </w:r>
            <w:r w:rsidRPr="00F96BFF">
              <w:rPr>
                <w:rFonts w:ascii="Times New Roman" w:eastAsia="標楷體" w:hAnsi="Times New Roman" w:hint="eastAsia"/>
                <w:szCs w:val="24"/>
              </w:rPr>
              <w:t>第一級】</w:t>
            </w:r>
          </w:p>
          <w:p w14:paraId="7F735C38" w14:textId="6909CFD9" w:rsidR="000B2BF2" w:rsidRPr="00F96BFF" w:rsidRDefault="000B2BF2" w:rsidP="00F96BFF">
            <w:pPr>
              <w:numPr>
                <w:ilvl w:val="0"/>
                <w:numId w:val="42"/>
              </w:numPr>
              <w:snapToGrid w:val="0"/>
              <w:ind w:left="227" w:right="4" w:hanging="227"/>
              <w:rPr>
                <w:rFonts w:ascii="Times New Roman" w:eastAsia="標楷體" w:hAnsi="Times New Roman"/>
                <w:color w:val="000000"/>
                <w:szCs w:val="24"/>
              </w:rPr>
            </w:pPr>
            <w:r w:rsidRPr="00F96BFF">
              <w:rPr>
                <w:rFonts w:ascii="Times New Roman" w:eastAsia="標楷體" w:hAnsi="Times New Roman"/>
                <w:szCs w:val="24"/>
              </w:rPr>
              <w:t>張芷瑄（</w:t>
            </w:r>
            <w:r w:rsidRPr="00F96BFF">
              <w:rPr>
                <w:rFonts w:ascii="Times New Roman" w:eastAsia="標楷體" w:hAnsi="Times New Roman"/>
                <w:szCs w:val="24"/>
              </w:rPr>
              <w:t>2021</w:t>
            </w:r>
            <w:r w:rsidRPr="00F96BFF">
              <w:rPr>
                <w:rFonts w:ascii="Times New Roman" w:eastAsia="標楷體" w:hAnsi="Times New Roman"/>
                <w:szCs w:val="24"/>
              </w:rPr>
              <w:t>）。探究公立學校轉型實驗教育學校的師</w:t>
            </w:r>
            <w:r w:rsidRPr="00F96BFF">
              <w:rPr>
                <w:rFonts w:ascii="Times New Roman" w:eastAsia="標楷體" w:hAnsi="Times New Roman" w:hint="eastAsia"/>
                <w:szCs w:val="24"/>
              </w:rPr>
              <w:t>資</w:t>
            </w:r>
            <w:r w:rsidRPr="00F96BFF">
              <w:rPr>
                <w:rFonts w:ascii="Times New Roman" w:eastAsia="標楷體" w:hAnsi="Times New Roman"/>
                <w:szCs w:val="24"/>
              </w:rPr>
              <w:t>困境</w:t>
            </w:r>
            <w:proofErr w:type="gramStart"/>
            <w:r w:rsidRPr="00F96BFF">
              <w:rPr>
                <w:rFonts w:ascii="Times New Roman" w:eastAsia="標楷體" w:hAnsi="Times New Roman"/>
                <w:szCs w:val="24"/>
              </w:rPr>
              <w:t>—</w:t>
            </w:r>
            <w:r w:rsidRPr="00F96BFF">
              <w:rPr>
                <w:rFonts w:ascii="Times New Roman" w:eastAsia="標楷體" w:hAnsi="Times New Roman"/>
                <w:szCs w:val="24"/>
              </w:rPr>
              <w:t>質性後設</w:t>
            </w:r>
            <w:proofErr w:type="gramEnd"/>
            <w:r w:rsidRPr="00F96BFF">
              <w:rPr>
                <w:rFonts w:ascii="Times New Roman" w:eastAsia="標楷體" w:hAnsi="Times New Roman"/>
                <w:szCs w:val="24"/>
              </w:rPr>
              <w:t>分析研究，學校行政，</w:t>
            </w:r>
            <w:r w:rsidRPr="00F96BFF">
              <w:rPr>
                <w:rFonts w:ascii="Times New Roman" w:eastAsia="標楷體" w:hAnsi="Times New Roman"/>
                <w:szCs w:val="24"/>
              </w:rPr>
              <w:t>131</w:t>
            </w:r>
            <w:r w:rsidRPr="00F96BFF">
              <w:rPr>
                <w:rFonts w:ascii="Times New Roman" w:eastAsia="標楷體" w:hAnsi="Times New Roman" w:hint="eastAsia"/>
                <w:szCs w:val="24"/>
              </w:rPr>
              <w:t>，</w:t>
            </w:r>
            <w:r w:rsidRPr="00F96BFF">
              <w:rPr>
                <w:rFonts w:ascii="Times New Roman" w:eastAsia="標楷體" w:hAnsi="Times New Roman"/>
                <w:szCs w:val="24"/>
              </w:rPr>
              <w:t>118-</w:t>
            </w:r>
            <w:r w:rsidRPr="00F96BFF">
              <w:rPr>
                <w:rFonts w:ascii="Times New Roman" w:eastAsia="標楷體" w:hAnsi="Times New Roman" w:hint="eastAsia"/>
                <w:szCs w:val="24"/>
              </w:rPr>
              <w:t>1</w:t>
            </w:r>
            <w:r w:rsidRPr="00F96BFF">
              <w:rPr>
                <w:rFonts w:ascii="Times New Roman" w:eastAsia="標楷體" w:hAnsi="Times New Roman"/>
                <w:szCs w:val="24"/>
              </w:rPr>
              <w:t>37</w:t>
            </w:r>
            <w:r w:rsidRPr="00F96BFF">
              <w:rPr>
                <w:rFonts w:ascii="Times New Roman" w:eastAsia="標楷體" w:hAnsi="Times New Roman" w:hint="eastAsia"/>
                <w:szCs w:val="24"/>
              </w:rPr>
              <w:t>。</w:t>
            </w:r>
          </w:p>
        </w:tc>
        <w:tc>
          <w:tcPr>
            <w:tcW w:w="4111" w:type="dxa"/>
            <w:tcBorders>
              <w:top w:val="nil"/>
              <w:left w:val="nil"/>
              <w:bottom w:val="single" w:sz="4" w:space="0" w:color="auto"/>
              <w:right w:val="single" w:sz="4" w:space="0" w:color="auto"/>
            </w:tcBorders>
            <w:shd w:val="clear" w:color="auto" w:fill="auto"/>
            <w:vAlign w:val="center"/>
          </w:tcPr>
          <w:p w14:paraId="07A5D0A0" w14:textId="5C08E3C9"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公立小校轉型實驗學校的矛盾與展化</w:t>
            </w:r>
            <w:proofErr w:type="gramStart"/>
            <w:r w:rsidRPr="00F96BFF">
              <w:rPr>
                <w:rFonts w:ascii="Times New Roman" w:eastAsia="標楷體" w:hAnsi="Times New Roman" w:cs="Times New Roman"/>
                <w:kern w:val="0"/>
                <w:szCs w:val="24"/>
              </w:rPr>
              <w:t>——</w:t>
            </w:r>
            <w:proofErr w:type="gramEnd"/>
            <w:r w:rsidRPr="00F96BFF">
              <w:rPr>
                <w:rFonts w:ascii="Times New Roman" w:eastAsia="標楷體" w:hAnsi="Times New Roman" w:cs="Times New Roman"/>
                <w:kern w:val="0"/>
                <w:szCs w:val="24"/>
              </w:rPr>
              <w:t>活動理論觀點</w:t>
            </w:r>
          </w:p>
        </w:tc>
        <w:tc>
          <w:tcPr>
            <w:tcW w:w="1008" w:type="dxa"/>
            <w:tcBorders>
              <w:top w:val="nil"/>
              <w:left w:val="nil"/>
              <w:bottom w:val="single" w:sz="4" w:space="0" w:color="auto"/>
              <w:right w:val="single" w:sz="4" w:space="0" w:color="auto"/>
            </w:tcBorders>
            <w:shd w:val="clear" w:color="auto" w:fill="auto"/>
            <w:noWrap/>
            <w:vAlign w:val="center"/>
          </w:tcPr>
          <w:p w14:paraId="7F413C66" w14:textId="637AE86C"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陳斐卿</w:t>
            </w:r>
          </w:p>
        </w:tc>
        <w:tc>
          <w:tcPr>
            <w:tcW w:w="900" w:type="dxa"/>
            <w:tcBorders>
              <w:top w:val="nil"/>
              <w:left w:val="nil"/>
              <w:bottom w:val="single" w:sz="4" w:space="0" w:color="auto"/>
              <w:right w:val="single" w:sz="4" w:space="0" w:color="auto"/>
            </w:tcBorders>
            <w:shd w:val="clear" w:color="auto" w:fill="auto"/>
            <w:noWrap/>
            <w:vAlign w:val="center"/>
          </w:tcPr>
          <w:p w14:paraId="04B710B1"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3C5A37BD" w14:textId="77777777" w:rsidTr="00F54F3D">
        <w:trPr>
          <w:trHeight w:val="100"/>
        </w:trPr>
        <w:tc>
          <w:tcPr>
            <w:tcW w:w="1116" w:type="dxa"/>
            <w:tcBorders>
              <w:top w:val="nil"/>
              <w:left w:val="single" w:sz="4" w:space="0" w:color="auto"/>
              <w:bottom w:val="single" w:sz="4" w:space="0" w:color="auto"/>
              <w:right w:val="single" w:sz="4" w:space="0" w:color="auto"/>
            </w:tcBorders>
            <w:shd w:val="clear" w:color="auto" w:fill="auto"/>
            <w:vAlign w:val="center"/>
          </w:tcPr>
          <w:p w14:paraId="7CEE6763" w14:textId="179388D0"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103</w:t>
            </w:r>
          </w:p>
        </w:tc>
        <w:tc>
          <w:tcPr>
            <w:tcW w:w="1134" w:type="dxa"/>
            <w:tcBorders>
              <w:top w:val="nil"/>
              <w:left w:val="nil"/>
              <w:bottom w:val="single" w:sz="4" w:space="0" w:color="auto"/>
              <w:right w:val="single" w:sz="4" w:space="0" w:color="auto"/>
            </w:tcBorders>
            <w:shd w:val="clear" w:color="auto" w:fill="auto"/>
            <w:vAlign w:val="center"/>
          </w:tcPr>
          <w:p w14:paraId="6101486F"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桑洪</w:t>
            </w:r>
            <w:proofErr w:type="gramStart"/>
            <w:r w:rsidRPr="00F96BFF">
              <w:rPr>
                <w:rFonts w:ascii="Times New Roman" w:eastAsia="標楷體" w:hAnsi="Times New Roman" w:hint="eastAsia"/>
                <w:szCs w:val="24"/>
              </w:rPr>
              <w:t>堉</w:t>
            </w:r>
            <w:proofErr w:type="gramEnd"/>
          </w:p>
        </w:tc>
        <w:tc>
          <w:tcPr>
            <w:tcW w:w="6237" w:type="dxa"/>
            <w:tcBorders>
              <w:top w:val="nil"/>
              <w:left w:val="nil"/>
              <w:bottom w:val="single" w:sz="4" w:space="0" w:color="auto"/>
              <w:right w:val="single" w:sz="4" w:space="0" w:color="auto"/>
            </w:tcBorders>
            <w:shd w:val="clear" w:color="auto" w:fill="auto"/>
            <w:vAlign w:val="center"/>
          </w:tcPr>
          <w:p w14:paraId="2BC56FBB" w14:textId="297FB709" w:rsidR="00B20072" w:rsidRPr="00F96BFF" w:rsidRDefault="00B20072" w:rsidP="00F54F3D">
            <w:pPr>
              <w:numPr>
                <w:ilvl w:val="0"/>
                <w:numId w:val="56"/>
              </w:numPr>
              <w:snapToGrid w:val="0"/>
              <w:ind w:left="227" w:right="4" w:hanging="227"/>
              <w:rPr>
                <w:rFonts w:ascii="Times New Roman" w:eastAsia="標楷體" w:hAnsi="Times New Roman"/>
                <w:color w:val="000000"/>
                <w:szCs w:val="24"/>
              </w:rPr>
            </w:pPr>
            <w:r w:rsidRPr="00F96BFF">
              <w:rPr>
                <w:rFonts w:ascii="Times New Roman" w:eastAsia="標楷體" w:hAnsi="Times New Roman"/>
                <w:color w:val="000000"/>
                <w:szCs w:val="24"/>
              </w:rPr>
              <w:t xml:space="preserve">Huang, T. Y.-Y., Liu, E. Z.-F., &amp; Sang, H. H.-Y. (2025). Important things to know before developing artificial </w:t>
            </w:r>
            <w:r w:rsidRPr="00F54F3D">
              <w:rPr>
                <w:rFonts w:ascii="Times New Roman" w:eastAsia="標楷體" w:hAnsi="Times New Roman"/>
                <w:szCs w:val="24"/>
              </w:rPr>
              <w:t>intelligence</w:t>
            </w:r>
            <w:r w:rsidRPr="00F96BFF">
              <w:rPr>
                <w:rFonts w:ascii="Times New Roman" w:eastAsia="標楷體" w:hAnsi="Times New Roman"/>
                <w:color w:val="000000"/>
                <w:szCs w:val="24"/>
              </w:rPr>
              <w:t xml:space="preserve">-based drone learning systems: From the experience of educational practice. International Journal of Online Pedagogy and Course Design, 15(1), 14.  </w:t>
            </w:r>
            <w:hyperlink r:id="rId9" w:history="1">
              <w:r w:rsidRPr="00F96BFF">
                <w:rPr>
                  <w:rFonts w:ascii="Times New Roman" w:eastAsia="標楷體" w:hAnsi="Times New Roman"/>
                  <w:color w:val="000000"/>
                  <w:szCs w:val="24"/>
                </w:rPr>
                <w:t>https://doi.org/10.4018/IJOPCD.376343</w:t>
              </w:r>
            </w:hyperlink>
          </w:p>
          <w:p w14:paraId="0944B3C1" w14:textId="57D36812" w:rsidR="00B20072" w:rsidRPr="00F96BFF" w:rsidRDefault="00B20072" w:rsidP="00F54F3D">
            <w:pPr>
              <w:numPr>
                <w:ilvl w:val="0"/>
                <w:numId w:val="56"/>
              </w:numPr>
              <w:snapToGrid w:val="0"/>
              <w:ind w:left="227" w:right="4" w:hanging="227"/>
              <w:rPr>
                <w:rFonts w:ascii="Times New Roman" w:eastAsia="標楷體" w:hAnsi="Times New Roman" w:hint="eastAsia"/>
                <w:color w:val="000000"/>
                <w:szCs w:val="24"/>
              </w:rPr>
            </w:pPr>
            <w:r w:rsidRPr="00F96BFF">
              <w:rPr>
                <w:rFonts w:ascii="Times New Roman" w:eastAsia="標楷體" w:hAnsi="Times New Roman"/>
                <w:color w:val="000000"/>
                <w:szCs w:val="24"/>
              </w:rPr>
              <w:t>桑洪</w:t>
            </w:r>
            <w:proofErr w:type="gramStart"/>
            <w:r w:rsidRPr="00F96BFF">
              <w:rPr>
                <w:rFonts w:ascii="Times New Roman" w:eastAsia="標楷體" w:hAnsi="Times New Roman"/>
                <w:color w:val="000000"/>
                <w:szCs w:val="24"/>
              </w:rPr>
              <w:t>堉</w:t>
            </w:r>
            <w:proofErr w:type="gramEnd"/>
            <w:r w:rsidRPr="00F96BFF">
              <w:rPr>
                <w:rFonts w:ascii="Times New Roman" w:eastAsia="標楷體" w:hAnsi="Times New Roman"/>
                <w:color w:val="000000"/>
                <w:szCs w:val="24"/>
              </w:rPr>
              <w:t>、李昭鴻、劉旨峯（</w:t>
            </w:r>
            <w:r w:rsidRPr="00F96BFF">
              <w:rPr>
                <w:rFonts w:ascii="Times New Roman" w:eastAsia="標楷體" w:hAnsi="Times New Roman"/>
                <w:color w:val="000000"/>
                <w:szCs w:val="24"/>
              </w:rPr>
              <w:t>2025</w:t>
            </w:r>
            <w:r w:rsidRPr="00F96BFF">
              <w:rPr>
                <w:rFonts w:ascii="Times New Roman" w:eastAsia="標楷體" w:hAnsi="Times New Roman"/>
                <w:color w:val="000000"/>
                <w:szCs w:val="24"/>
              </w:rPr>
              <w:t>）。從閱讀到表達：</w:t>
            </w:r>
            <w:r w:rsidRPr="00F54F3D">
              <w:rPr>
                <w:rFonts w:ascii="Times New Roman" w:eastAsia="標楷體" w:hAnsi="Times New Roman"/>
                <w:szCs w:val="24"/>
              </w:rPr>
              <w:t>結合</w:t>
            </w:r>
            <w:r w:rsidRPr="00F96BFF">
              <w:rPr>
                <w:rFonts w:ascii="Times New Roman" w:eastAsia="標楷體" w:hAnsi="Times New Roman"/>
                <w:color w:val="000000"/>
                <w:szCs w:val="24"/>
              </w:rPr>
              <w:t>閱讀理解策略與說故事活動的行動研究。《臺灣教育評論月刊》，</w:t>
            </w:r>
            <w:r w:rsidRPr="00F96BFF">
              <w:rPr>
                <w:rFonts w:ascii="Times New Roman" w:eastAsia="標楷體" w:hAnsi="Times New Roman"/>
                <w:color w:val="000000"/>
                <w:szCs w:val="24"/>
              </w:rPr>
              <w:t>14(7)</w:t>
            </w:r>
            <w:r w:rsidRPr="00F96BFF">
              <w:rPr>
                <w:rFonts w:ascii="Times New Roman" w:eastAsia="標楷體" w:hAnsi="Times New Roman"/>
                <w:color w:val="000000"/>
                <w:szCs w:val="24"/>
              </w:rPr>
              <w:t>，</w:t>
            </w:r>
            <w:r w:rsidRPr="00F96BFF">
              <w:rPr>
                <w:rFonts w:ascii="Times New Roman" w:eastAsia="標楷體" w:hAnsi="Times New Roman"/>
                <w:color w:val="000000"/>
                <w:szCs w:val="24"/>
              </w:rPr>
              <w:t>222-244</w:t>
            </w:r>
            <w:r w:rsidRPr="00F96BFF">
              <w:rPr>
                <w:rFonts w:ascii="Times New Roman" w:eastAsia="標楷體" w:hAnsi="Times New Roman"/>
                <w:color w:val="000000"/>
                <w:szCs w:val="24"/>
              </w:rPr>
              <w:t>。</w:t>
            </w:r>
          </w:p>
        </w:tc>
        <w:tc>
          <w:tcPr>
            <w:tcW w:w="4111" w:type="dxa"/>
            <w:tcBorders>
              <w:top w:val="nil"/>
              <w:left w:val="nil"/>
              <w:bottom w:val="single" w:sz="4" w:space="0" w:color="auto"/>
              <w:right w:val="single" w:sz="4" w:space="0" w:color="auto"/>
            </w:tcBorders>
            <w:shd w:val="clear" w:color="auto" w:fill="auto"/>
            <w:vAlign w:val="center"/>
          </w:tcPr>
          <w:p w14:paraId="2BB09608" w14:textId="54EAF9AF"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olor w:val="555555"/>
                <w:szCs w:val="24"/>
                <w:shd w:val="clear" w:color="auto" w:fill="FFFFFF"/>
              </w:rPr>
              <w:t>探究國中學生於無人機翻轉教室課程中的運算思維與問題解決的表現</w:t>
            </w:r>
          </w:p>
        </w:tc>
        <w:tc>
          <w:tcPr>
            <w:tcW w:w="1008" w:type="dxa"/>
            <w:tcBorders>
              <w:top w:val="nil"/>
              <w:left w:val="nil"/>
              <w:bottom w:val="single" w:sz="4" w:space="0" w:color="auto"/>
              <w:right w:val="single" w:sz="4" w:space="0" w:color="auto"/>
            </w:tcBorders>
            <w:shd w:val="clear" w:color="auto" w:fill="auto"/>
            <w:noWrap/>
            <w:vAlign w:val="center"/>
          </w:tcPr>
          <w:p w14:paraId="30787D1C" w14:textId="46D0B89D"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劉旨峯</w:t>
            </w:r>
          </w:p>
        </w:tc>
        <w:tc>
          <w:tcPr>
            <w:tcW w:w="900" w:type="dxa"/>
            <w:tcBorders>
              <w:top w:val="nil"/>
              <w:left w:val="nil"/>
              <w:bottom w:val="single" w:sz="4" w:space="0" w:color="auto"/>
              <w:right w:val="single" w:sz="4" w:space="0" w:color="auto"/>
            </w:tcBorders>
            <w:shd w:val="clear" w:color="auto" w:fill="auto"/>
            <w:noWrap/>
            <w:vAlign w:val="center"/>
          </w:tcPr>
          <w:p w14:paraId="19646A99"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3AA438ED" w14:textId="77777777" w:rsidTr="00F54F3D">
        <w:trPr>
          <w:trHeight w:val="544"/>
        </w:trPr>
        <w:tc>
          <w:tcPr>
            <w:tcW w:w="1116" w:type="dxa"/>
            <w:tcBorders>
              <w:top w:val="nil"/>
              <w:left w:val="single" w:sz="4" w:space="0" w:color="auto"/>
              <w:bottom w:val="single" w:sz="4" w:space="0" w:color="auto"/>
              <w:right w:val="single" w:sz="4" w:space="0" w:color="auto"/>
            </w:tcBorders>
            <w:shd w:val="clear" w:color="auto" w:fill="auto"/>
            <w:vAlign w:val="center"/>
          </w:tcPr>
          <w:p w14:paraId="02EA7835" w14:textId="11F44ADD"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lastRenderedPageBreak/>
              <w:t>103</w:t>
            </w:r>
          </w:p>
        </w:tc>
        <w:tc>
          <w:tcPr>
            <w:tcW w:w="1134" w:type="dxa"/>
            <w:tcBorders>
              <w:top w:val="nil"/>
              <w:left w:val="nil"/>
              <w:bottom w:val="single" w:sz="4" w:space="0" w:color="000000"/>
              <w:right w:val="single" w:sz="4" w:space="0" w:color="000000"/>
            </w:tcBorders>
            <w:shd w:val="clear" w:color="000000" w:fill="FFFFFF"/>
            <w:vAlign w:val="center"/>
          </w:tcPr>
          <w:p w14:paraId="78123515" w14:textId="5A3D857B"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施彥安</w:t>
            </w:r>
          </w:p>
        </w:tc>
        <w:tc>
          <w:tcPr>
            <w:tcW w:w="6237" w:type="dxa"/>
            <w:tcBorders>
              <w:top w:val="nil"/>
              <w:left w:val="nil"/>
              <w:bottom w:val="single" w:sz="4" w:space="0" w:color="auto"/>
              <w:right w:val="single" w:sz="4" w:space="0" w:color="auto"/>
            </w:tcBorders>
            <w:shd w:val="clear" w:color="auto" w:fill="auto"/>
            <w:vAlign w:val="center"/>
          </w:tcPr>
          <w:p w14:paraId="4CBB022A" w14:textId="77777777" w:rsidR="00B20072" w:rsidRPr="00F96BFF" w:rsidRDefault="00E72085" w:rsidP="00F96BFF">
            <w:pPr>
              <w:pStyle w:val="a3"/>
              <w:widowControl/>
              <w:numPr>
                <w:ilvl w:val="0"/>
                <w:numId w:val="44"/>
              </w:numPr>
              <w:snapToGrid w:val="0"/>
              <w:ind w:leftChars="0" w:left="227" w:hanging="227"/>
              <w:rPr>
                <w:rFonts w:ascii="Times New Roman" w:eastAsia="標楷體" w:hAnsi="Times New Roman"/>
                <w:color w:val="000000"/>
                <w:szCs w:val="24"/>
              </w:rPr>
            </w:pPr>
            <w:r w:rsidRPr="00F96BFF">
              <w:rPr>
                <w:rFonts w:ascii="Times New Roman" w:eastAsia="標楷體" w:hAnsi="Times New Roman"/>
                <w:szCs w:val="24"/>
              </w:rPr>
              <w:t>S</w:t>
            </w:r>
            <w:r w:rsidRPr="00F96BFF">
              <w:rPr>
                <w:rFonts w:ascii="Times New Roman" w:eastAsia="標楷體" w:hAnsi="Times New Roman"/>
                <w:color w:val="000000"/>
                <w:szCs w:val="24"/>
              </w:rPr>
              <w:t>hih, Y.-A., Chang, B., &amp; Chin, J. Y. (2020). Data-driven student homophily pattern analysis of online discussion in a social network learning Journal of Computers in Education, 7, 373–394.</w:t>
            </w:r>
          </w:p>
          <w:p w14:paraId="7328E6CF" w14:textId="33D1C171" w:rsidR="00E72085" w:rsidRPr="00F96BFF" w:rsidRDefault="00E72085" w:rsidP="00F96BFF">
            <w:pPr>
              <w:pStyle w:val="a3"/>
              <w:widowControl/>
              <w:numPr>
                <w:ilvl w:val="0"/>
                <w:numId w:val="44"/>
              </w:numPr>
              <w:snapToGrid w:val="0"/>
              <w:ind w:leftChars="0" w:left="227" w:hanging="227"/>
              <w:rPr>
                <w:rFonts w:ascii="Times New Roman" w:eastAsia="標楷體" w:hAnsi="Times New Roman"/>
                <w:color w:val="000000"/>
                <w:szCs w:val="24"/>
              </w:rPr>
            </w:pPr>
            <w:r w:rsidRPr="00F96BFF">
              <w:rPr>
                <w:rFonts w:ascii="Times New Roman" w:eastAsia="標楷體" w:hAnsi="Times New Roman"/>
                <w:color w:val="000000"/>
                <w:szCs w:val="24"/>
              </w:rPr>
              <w:t>Shih, Y.-A., &amp; Chang, B. (2020). Empirical study on the effects of social network–supported group concept mapping. Research and Practice in Technology Enhanced Learning, 15(1), 1-22.</w:t>
            </w:r>
          </w:p>
        </w:tc>
        <w:tc>
          <w:tcPr>
            <w:tcW w:w="4111" w:type="dxa"/>
            <w:tcBorders>
              <w:top w:val="nil"/>
              <w:left w:val="nil"/>
              <w:bottom w:val="single" w:sz="4" w:space="0" w:color="auto"/>
              <w:right w:val="single" w:sz="4" w:space="0" w:color="auto"/>
            </w:tcBorders>
            <w:shd w:val="clear" w:color="auto" w:fill="auto"/>
            <w:vAlign w:val="center"/>
          </w:tcPr>
          <w:p w14:paraId="032B96ED" w14:textId="0B7C84CB"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A synthesis of data-driven pattern analysis on co-construction concept map activity and social learning network</w:t>
            </w:r>
          </w:p>
        </w:tc>
        <w:tc>
          <w:tcPr>
            <w:tcW w:w="1008" w:type="dxa"/>
            <w:tcBorders>
              <w:top w:val="nil"/>
              <w:left w:val="nil"/>
              <w:bottom w:val="single" w:sz="4" w:space="0" w:color="auto"/>
              <w:right w:val="single" w:sz="4" w:space="0" w:color="auto"/>
            </w:tcBorders>
            <w:shd w:val="clear" w:color="auto" w:fill="auto"/>
            <w:noWrap/>
            <w:vAlign w:val="center"/>
          </w:tcPr>
          <w:p w14:paraId="3A49C229" w14:textId="6A21CA04"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張立杰</w:t>
            </w:r>
          </w:p>
        </w:tc>
        <w:tc>
          <w:tcPr>
            <w:tcW w:w="900" w:type="dxa"/>
            <w:tcBorders>
              <w:top w:val="nil"/>
              <w:left w:val="nil"/>
              <w:bottom w:val="single" w:sz="4" w:space="0" w:color="auto"/>
              <w:right w:val="single" w:sz="4" w:space="0" w:color="auto"/>
            </w:tcBorders>
            <w:shd w:val="clear" w:color="auto" w:fill="auto"/>
            <w:noWrap/>
            <w:vAlign w:val="center"/>
          </w:tcPr>
          <w:p w14:paraId="3AAA845A" w14:textId="032B9352"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07D08FCF" w14:textId="77777777" w:rsidTr="00F54F3D">
        <w:trPr>
          <w:trHeight w:val="100"/>
        </w:trPr>
        <w:tc>
          <w:tcPr>
            <w:tcW w:w="1116" w:type="dxa"/>
            <w:tcBorders>
              <w:top w:val="nil"/>
              <w:left w:val="single" w:sz="4" w:space="0" w:color="auto"/>
              <w:bottom w:val="single" w:sz="4" w:space="0" w:color="auto"/>
              <w:right w:val="single" w:sz="4" w:space="0" w:color="auto"/>
            </w:tcBorders>
            <w:shd w:val="clear" w:color="auto" w:fill="auto"/>
            <w:vAlign w:val="center"/>
          </w:tcPr>
          <w:p w14:paraId="7A0F3674" w14:textId="63E8B5B5"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104</w:t>
            </w:r>
          </w:p>
        </w:tc>
        <w:tc>
          <w:tcPr>
            <w:tcW w:w="1134" w:type="dxa"/>
            <w:tcBorders>
              <w:top w:val="nil"/>
              <w:left w:val="nil"/>
              <w:bottom w:val="single" w:sz="4" w:space="0" w:color="auto"/>
              <w:right w:val="single" w:sz="4" w:space="0" w:color="auto"/>
            </w:tcBorders>
            <w:shd w:val="clear" w:color="auto" w:fill="auto"/>
            <w:vAlign w:val="center"/>
          </w:tcPr>
          <w:p w14:paraId="34A8F1F5"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黃馨瑩</w:t>
            </w:r>
          </w:p>
        </w:tc>
        <w:tc>
          <w:tcPr>
            <w:tcW w:w="6237" w:type="dxa"/>
            <w:tcBorders>
              <w:top w:val="nil"/>
              <w:left w:val="nil"/>
              <w:bottom w:val="single" w:sz="4" w:space="0" w:color="auto"/>
              <w:right w:val="single" w:sz="4" w:space="0" w:color="auto"/>
            </w:tcBorders>
            <w:shd w:val="clear" w:color="auto" w:fill="auto"/>
            <w:vAlign w:val="center"/>
          </w:tcPr>
          <w:p w14:paraId="72BA2C9B" w14:textId="6B4E1A43" w:rsidR="00B20072" w:rsidRPr="00F96BFF" w:rsidRDefault="000F25B8" w:rsidP="00F96BFF">
            <w:pPr>
              <w:pStyle w:val="a3"/>
              <w:widowControl/>
              <w:numPr>
                <w:ilvl w:val="0"/>
                <w:numId w:val="46"/>
              </w:numPr>
              <w:snapToGrid w:val="0"/>
              <w:ind w:leftChars="0" w:left="227" w:hanging="227"/>
              <w:rPr>
                <w:rFonts w:ascii="Times New Roman" w:eastAsia="標楷體" w:hAnsi="Times New Roman"/>
                <w:color w:val="000000"/>
                <w:szCs w:val="24"/>
              </w:rPr>
            </w:pPr>
            <w:r w:rsidRPr="00F96BFF">
              <w:rPr>
                <w:rFonts w:ascii="Times New Roman" w:eastAsia="標楷體" w:hAnsi="Times New Roman"/>
                <w:color w:val="000000"/>
                <w:szCs w:val="24"/>
              </w:rPr>
              <w:t xml:space="preserve">Huang, H. Y., &amp; Wible, D. (2024). Situating EAP learners in their </w:t>
            </w:r>
            <w:r w:rsidRPr="00F96BFF">
              <w:rPr>
                <w:rFonts w:ascii="Times New Roman" w:eastAsia="標楷體" w:hAnsi="Times New Roman"/>
                <w:szCs w:val="24"/>
              </w:rPr>
              <w:t>disciplinary</w:t>
            </w:r>
            <w:r w:rsidRPr="00F96BFF">
              <w:rPr>
                <w:rFonts w:ascii="Times New Roman" w:eastAsia="標楷體" w:hAnsi="Times New Roman"/>
                <w:color w:val="000000"/>
                <w:szCs w:val="24"/>
              </w:rPr>
              <w:t xml:space="preserve"> classroom: How Taiwanese engineering majors ‘read’ their textbooks. English for Specific Purposes, 74, 85-102.</w:t>
            </w:r>
          </w:p>
          <w:p w14:paraId="50571A8C" w14:textId="05621BC0" w:rsidR="000F25B8" w:rsidRPr="00F96BFF" w:rsidRDefault="000F25B8" w:rsidP="00F96BFF">
            <w:pPr>
              <w:pStyle w:val="a3"/>
              <w:widowControl/>
              <w:numPr>
                <w:ilvl w:val="0"/>
                <w:numId w:val="46"/>
              </w:numPr>
              <w:snapToGrid w:val="0"/>
              <w:ind w:leftChars="0" w:left="227" w:hanging="227"/>
              <w:rPr>
                <w:rFonts w:ascii="Times New Roman" w:eastAsia="標楷體" w:hAnsi="Times New Roman" w:hint="eastAsia"/>
                <w:color w:val="000000"/>
                <w:szCs w:val="24"/>
              </w:rPr>
            </w:pPr>
            <w:r w:rsidRPr="00F96BFF">
              <w:rPr>
                <w:rFonts w:ascii="Times New Roman" w:eastAsia="標楷體" w:hAnsi="Times New Roman"/>
                <w:szCs w:val="24"/>
              </w:rPr>
              <w:t>Wible, D., Huang, H. Y., &amp; Chao, T. Y. (2024). Zellig Harris's distributional structure renders lexico-grammatical constructions discoverable to learners. WORD, 70(4).</w:t>
            </w:r>
          </w:p>
        </w:tc>
        <w:tc>
          <w:tcPr>
            <w:tcW w:w="4111" w:type="dxa"/>
            <w:tcBorders>
              <w:top w:val="nil"/>
              <w:left w:val="nil"/>
              <w:bottom w:val="single" w:sz="4" w:space="0" w:color="auto"/>
              <w:right w:val="single" w:sz="4" w:space="0" w:color="auto"/>
            </w:tcBorders>
            <w:shd w:val="clear" w:color="auto" w:fill="auto"/>
            <w:vAlign w:val="center"/>
          </w:tcPr>
          <w:p w14:paraId="38A23ED5" w14:textId="3F9DF82D"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Beyond Text: An Investigation of EFL Readers' Multimodal Meaning-Making in a University Engineering Course</w:t>
            </w:r>
          </w:p>
        </w:tc>
        <w:tc>
          <w:tcPr>
            <w:tcW w:w="1008" w:type="dxa"/>
            <w:tcBorders>
              <w:top w:val="nil"/>
              <w:left w:val="nil"/>
              <w:bottom w:val="single" w:sz="4" w:space="0" w:color="auto"/>
              <w:right w:val="single" w:sz="4" w:space="0" w:color="auto"/>
            </w:tcBorders>
            <w:shd w:val="clear" w:color="auto" w:fill="auto"/>
            <w:noWrap/>
            <w:vAlign w:val="center"/>
          </w:tcPr>
          <w:p w14:paraId="43514047" w14:textId="31379436" w:rsidR="00B20072" w:rsidRPr="00F96BFF" w:rsidRDefault="00B20072" w:rsidP="00F96BFF">
            <w:pPr>
              <w:widowControl/>
              <w:snapToGrid w:val="0"/>
              <w:jc w:val="center"/>
              <w:rPr>
                <w:rFonts w:ascii="Times New Roman" w:eastAsia="標楷體" w:hAnsi="Times New Roman" w:cs="新細明體"/>
                <w:kern w:val="0"/>
                <w:szCs w:val="24"/>
              </w:rPr>
            </w:pPr>
            <w:proofErr w:type="gramStart"/>
            <w:r w:rsidRPr="00F96BFF">
              <w:rPr>
                <w:rFonts w:ascii="Times New Roman" w:eastAsia="標楷體" w:hAnsi="Times New Roman" w:cs="新細明體" w:hint="eastAsia"/>
                <w:kern w:val="0"/>
                <w:szCs w:val="24"/>
              </w:rPr>
              <w:t>衛友賢</w:t>
            </w:r>
            <w:proofErr w:type="gramEnd"/>
          </w:p>
        </w:tc>
        <w:tc>
          <w:tcPr>
            <w:tcW w:w="900" w:type="dxa"/>
            <w:tcBorders>
              <w:top w:val="nil"/>
              <w:left w:val="nil"/>
              <w:bottom w:val="single" w:sz="4" w:space="0" w:color="auto"/>
              <w:right w:val="single" w:sz="4" w:space="0" w:color="auto"/>
            </w:tcBorders>
            <w:shd w:val="clear" w:color="auto" w:fill="auto"/>
            <w:noWrap/>
            <w:vAlign w:val="center"/>
          </w:tcPr>
          <w:p w14:paraId="1F1BC7E6"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69CD1B80" w14:textId="77777777" w:rsidTr="00F54F3D">
        <w:trPr>
          <w:trHeight w:val="100"/>
        </w:trPr>
        <w:tc>
          <w:tcPr>
            <w:tcW w:w="1116" w:type="dxa"/>
            <w:tcBorders>
              <w:top w:val="nil"/>
              <w:left w:val="single" w:sz="4" w:space="0" w:color="auto"/>
              <w:bottom w:val="single" w:sz="4" w:space="0" w:color="auto"/>
              <w:right w:val="single" w:sz="4" w:space="0" w:color="auto"/>
            </w:tcBorders>
            <w:shd w:val="clear" w:color="auto" w:fill="auto"/>
            <w:vAlign w:val="center"/>
          </w:tcPr>
          <w:p w14:paraId="6729B617" w14:textId="718FCE26"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104</w:t>
            </w:r>
          </w:p>
        </w:tc>
        <w:tc>
          <w:tcPr>
            <w:tcW w:w="1134" w:type="dxa"/>
            <w:tcBorders>
              <w:top w:val="nil"/>
              <w:left w:val="nil"/>
              <w:bottom w:val="single" w:sz="4" w:space="0" w:color="auto"/>
              <w:right w:val="single" w:sz="4" w:space="0" w:color="auto"/>
            </w:tcBorders>
            <w:shd w:val="clear" w:color="auto" w:fill="auto"/>
            <w:vAlign w:val="center"/>
          </w:tcPr>
          <w:p w14:paraId="463B6B8B"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施智元</w:t>
            </w:r>
          </w:p>
        </w:tc>
        <w:tc>
          <w:tcPr>
            <w:tcW w:w="6237" w:type="dxa"/>
            <w:tcBorders>
              <w:top w:val="nil"/>
              <w:left w:val="nil"/>
              <w:bottom w:val="single" w:sz="4" w:space="0" w:color="auto"/>
              <w:right w:val="single" w:sz="4" w:space="0" w:color="auto"/>
            </w:tcBorders>
            <w:shd w:val="clear" w:color="auto" w:fill="auto"/>
            <w:vAlign w:val="center"/>
          </w:tcPr>
          <w:p w14:paraId="1D492BAD" w14:textId="1B1D6012" w:rsidR="00B20072" w:rsidRPr="00F96BFF" w:rsidRDefault="00F96BEF" w:rsidP="00F96BFF">
            <w:pPr>
              <w:pStyle w:val="a3"/>
              <w:widowControl/>
              <w:numPr>
                <w:ilvl w:val="0"/>
                <w:numId w:val="48"/>
              </w:numPr>
              <w:snapToGrid w:val="0"/>
              <w:ind w:leftChars="0" w:left="227" w:hanging="227"/>
              <w:rPr>
                <w:rFonts w:ascii="Times New Roman" w:eastAsia="標楷體" w:hAnsi="Times New Roman"/>
                <w:color w:val="000000"/>
                <w:szCs w:val="24"/>
              </w:rPr>
            </w:pPr>
            <w:r w:rsidRPr="00F96BFF">
              <w:rPr>
                <w:rFonts w:ascii="Times New Roman" w:eastAsia="標楷體" w:hAnsi="Times New Roman" w:hint="eastAsia"/>
                <w:color w:val="000000"/>
                <w:szCs w:val="24"/>
              </w:rPr>
              <w:t>施智元、許哲毓（</w:t>
            </w:r>
            <w:r w:rsidRPr="00F96BFF">
              <w:rPr>
                <w:rFonts w:ascii="Times New Roman" w:eastAsia="標楷體" w:hAnsi="Times New Roman" w:hint="eastAsia"/>
                <w:color w:val="000000"/>
                <w:szCs w:val="24"/>
              </w:rPr>
              <w:t>2024</w:t>
            </w:r>
            <w:r w:rsidRPr="00F96BFF">
              <w:rPr>
                <w:rFonts w:ascii="Times New Roman" w:eastAsia="標楷體" w:hAnsi="Times New Roman" w:hint="eastAsia"/>
                <w:color w:val="000000"/>
                <w:szCs w:val="24"/>
              </w:rPr>
              <w:t>）。大學生在學期間之跨領域學習歷程：以北部某大學生為例。臺灣教育評論月刊，</w:t>
            </w:r>
            <w:r w:rsidRPr="00F96BFF">
              <w:rPr>
                <w:rFonts w:ascii="Times New Roman" w:eastAsia="標楷體" w:hAnsi="Times New Roman" w:hint="eastAsia"/>
                <w:color w:val="000000"/>
                <w:szCs w:val="24"/>
              </w:rPr>
              <w:t>13(7)</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175-192</w:t>
            </w:r>
            <w:r w:rsidRPr="00F96BFF">
              <w:rPr>
                <w:rFonts w:ascii="Times New Roman" w:eastAsia="標楷體" w:hAnsi="Times New Roman" w:hint="eastAsia"/>
                <w:color w:val="000000"/>
                <w:szCs w:val="24"/>
              </w:rPr>
              <w:t>。</w:t>
            </w:r>
          </w:p>
          <w:p w14:paraId="70998F81" w14:textId="309C7305" w:rsidR="00F96BEF" w:rsidRPr="00F96BFF" w:rsidRDefault="00F96BEF" w:rsidP="00F96BFF">
            <w:pPr>
              <w:pStyle w:val="a3"/>
              <w:widowControl/>
              <w:numPr>
                <w:ilvl w:val="0"/>
                <w:numId w:val="48"/>
              </w:numPr>
              <w:snapToGrid w:val="0"/>
              <w:ind w:leftChars="0" w:left="227" w:hanging="227"/>
              <w:rPr>
                <w:rFonts w:ascii="Times New Roman" w:eastAsia="標楷體" w:hAnsi="Times New Roman" w:cs="Times New Roman" w:hint="eastAsia"/>
                <w:kern w:val="0"/>
                <w:szCs w:val="24"/>
              </w:rPr>
            </w:pPr>
            <w:r w:rsidRPr="00F96BFF">
              <w:rPr>
                <w:rFonts w:ascii="Times New Roman" w:eastAsia="標楷體" w:hAnsi="Times New Roman" w:hint="eastAsia"/>
                <w:color w:val="000000"/>
                <w:szCs w:val="24"/>
              </w:rPr>
              <w:t>辜玉</w:t>
            </w:r>
            <w:proofErr w:type="gramStart"/>
            <w:r w:rsidRPr="00F96BFF">
              <w:rPr>
                <w:rFonts w:ascii="Times New Roman" w:eastAsia="標楷體" w:hAnsi="Times New Roman" w:hint="eastAsia"/>
                <w:color w:val="000000"/>
                <w:szCs w:val="24"/>
              </w:rPr>
              <w:t>旻</w:t>
            </w:r>
            <w:proofErr w:type="gramEnd"/>
            <w:r w:rsidRPr="00F96BFF">
              <w:rPr>
                <w:rFonts w:ascii="Times New Roman" w:eastAsia="標楷體" w:hAnsi="Times New Roman" w:hint="eastAsia"/>
                <w:color w:val="000000"/>
                <w:szCs w:val="24"/>
              </w:rPr>
              <w:t>、施智元、黃詩婷（</w:t>
            </w:r>
            <w:r w:rsidRPr="00F96BFF">
              <w:rPr>
                <w:rFonts w:ascii="Times New Roman" w:eastAsia="標楷體" w:hAnsi="Times New Roman" w:hint="eastAsia"/>
                <w:color w:val="000000"/>
                <w:szCs w:val="24"/>
              </w:rPr>
              <w:t>2025.12</w:t>
            </w:r>
            <w:r w:rsidRPr="00F96BFF">
              <w:rPr>
                <w:rFonts w:ascii="Times New Roman" w:eastAsia="標楷體" w:hAnsi="Times New Roman" w:hint="eastAsia"/>
                <w:color w:val="000000"/>
                <w:szCs w:val="24"/>
              </w:rPr>
              <w:t>）。使用書寫回憶測驗探究台灣國中生與大學生文章結構的覺知表現</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年齡和閱讀能力的差異。人文社會學報。（已接受刊登）</w:t>
            </w:r>
          </w:p>
        </w:tc>
        <w:tc>
          <w:tcPr>
            <w:tcW w:w="4111" w:type="dxa"/>
            <w:tcBorders>
              <w:top w:val="nil"/>
              <w:left w:val="nil"/>
              <w:bottom w:val="single" w:sz="4" w:space="0" w:color="auto"/>
              <w:right w:val="single" w:sz="4" w:space="0" w:color="auto"/>
            </w:tcBorders>
            <w:shd w:val="clear" w:color="auto" w:fill="auto"/>
            <w:vAlign w:val="center"/>
          </w:tcPr>
          <w:p w14:paraId="4E234A2A" w14:textId="738DF846"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紙筆和平板電腦書寫語言差異比較</w:t>
            </w:r>
          </w:p>
        </w:tc>
        <w:tc>
          <w:tcPr>
            <w:tcW w:w="1008" w:type="dxa"/>
            <w:tcBorders>
              <w:top w:val="nil"/>
              <w:left w:val="nil"/>
              <w:bottom w:val="single" w:sz="4" w:space="0" w:color="auto"/>
              <w:right w:val="single" w:sz="4" w:space="0" w:color="auto"/>
            </w:tcBorders>
            <w:shd w:val="clear" w:color="auto" w:fill="auto"/>
            <w:noWrap/>
            <w:vAlign w:val="center"/>
          </w:tcPr>
          <w:p w14:paraId="3AE1024D" w14:textId="2F80DD8D"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辜玉</w:t>
            </w:r>
            <w:proofErr w:type="gramStart"/>
            <w:r w:rsidRPr="00F96BFF">
              <w:rPr>
                <w:rFonts w:ascii="Times New Roman" w:eastAsia="標楷體" w:hAnsi="Times New Roman" w:cs="新細明體" w:hint="eastAsia"/>
                <w:kern w:val="0"/>
                <w:szCs w:val="24"/>
              </w:rPr>
              <w:t>旻</w:t>
            </w:r>
            <w:proofErr w:type="gramEnd"/>
          </w:p>
        </w:tc>
        <w:tc>
          <w:tcPr>
            <w:tcW w:w="900" w:type="dxa"/>
            <w:tcBorders>
              <w:top w:val="nil"/>
              <w:left w:val="nil"/>
              <w:bottom w:val="single" w:sz="4" w:space="0" w:color="auto"/>
              <w:right w:val="single" w:sz="4" w:space="0" w:color="auto"/>
            </w:tcBorders>
            <w:shd w:val="clear" w:color="auto" w:fill="auto"/>
            <w:noWrap/>
            <w:vAlign w:val="center"/>
          </w:tcPr>
          <w:p w14:paraId="65222407"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4BB65CD3" w14:textId="77777777" w:rsidTr="00F54F3D">
        <w:trPr>
          <w:trHeight w:val="100"/>
        </w:trPr>
        <w:tc>
          <w:tcPr>
            <w:tcW w:w="1116" w:type="dxa"/>
            <w:tcBorders>
              <w:top w:val="nil"/>
              <w:left w:val="single" w:sz="4" w:space="0" w:color="auto"/>
              <w:bottom w:val="single" w:sz="4" w:space="0" w:color="auto"/>
              <w:right w:val="single" w:sz="4" w:space="0" w:color="auto"/>
            </w:tcBorders>
            <w:shd w:val="clear" w:color="auto" w:fill="auto"/>
            <w:vAlign w:val="center"/>
          </w:tcPr>
          <w:p w14:paraId="7CA4DA1C" w14:textId="34E46923"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105</w:t>
            </w:r>
          </w:p>
        </w:tc>
        <w:tc>
          <w:tcPr>
            <w:tcW w:w="1134" w:type="dxa"/>
            <w:tcBorders>
              <w:top w:val="nil"/>
              <w:left w:val="nil"/>
              <w:bottom w:val="single" w:sz="4" w:space="0" w:color="auto"/>
              <w:right w:val="single" w:sz="4" w:space="0" w:color="auto"/>
            </w:tcBorders>
            <w:shd w:val="clear" w:color="auto" w:fill="auto"/>
            <w:vAlign w:val="center"/>
          </w:tcPr>
          <w:p w14:paraId="5B50517E"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陳玉芬</w:t>
            </w:r>
            <w:r w:rsidRPr="00F96BFF">
              <w:rPr>
                <w:rFonts w:ascii="Times New Roman" w:eastAsia="標楷體" w:hAnsi="Times New Roman" w:hint="eastAsia"/>
                <w:szCs w:val="24"/>
              </w:rPr>
              <w:br/>
              <w:t>(</w:t>
            </w:r>
            <w:r w:rsidRPr="00F96BFF">
              <w:rPr>
                <w:rFonts w:ascii="Times New Roman" w:eastAsia="標楷體" w:hAnsi="Times New Roman" w:hint="eastAsia"/>
                <w:szCs w:val="24"/>
              </w:rPr>
              <w:t>在職</w:t>
            </w:r>
            <w:r w:rsidRPr="00F96BFF">
              <w:rPr>
                <w:rFonts w:ascii="Times New Roman" w:eastAsia="標楷體" w:hAnsi="Times New Roman" w:hint="eastAsia"/>
                <w:szCs w:val="24"/>
              </w:rPr>
              <w:t>)</w:t>
            </w:r>
          </w:p>
        </w:tc>
        <w:tc>
          <w:tcPr>
            <w:tcW w:w="6237" w:type="dxa"/>
            <w:tcBorders>
              <w:top w:val="nil"/>
              <w:left w:val="nil"/>
              <w:bottom w:val="single" w:sz="4" w:space="0" w:color="auto"/>
              <w:right w:val="single" w:sz="4" w:space="0" w:color="auto"/>
            </w:tcBorders>
            <w:shd w:val="clear" w:color="auto" w:fill="auto"/>
            <w:vAlign w:val="center"/>
          </w:tcPr>
          <w:p w14:paraId="7253C354" w14:textId="54F34755" w:rsidR="00B20072" w:rsidRPr="00F96BFF" w:rsidRDefault="00C6194D" w:rsidP="00F96BFF">
            <w:pPr>
              <w:pStyle w:val="a3"/>
              <w:widowControl/>
              <w:numPr>
                <w:ilvl w:val="0"/>
                <w:numId w:val="50"/>
              </w:numPr>
              <w:snapToGrid w:val="0"/>
              <w:ind w:leftChars="0" w:left="227" w:hanging="227"/>
              <w:rPr>
                <w:rFonts w:ascii="Times New Roman" w:eastAsia="標楷體" w:hAnsi="Times New Roman"/>
                <w:color w:val="000000"/>
                <w:szCs w:val="24"/>
              </w:rPr>
            </w:pPr>
            <w:r w:rsidRPr="00F96BFF">
              <w:rPr>
                <w:rFonts w:ascii="Times New Roman" w:eastAsia="標楷體" w:hAnsi="Times New Roman" w:hint="eastAsia"/>
                <w:color w:val="000000"/>
                <w:szCs w:val="24"/>
              </w:rPr>
              <w:t>陳玉芬</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單維彰</w:t>
            </w:r>
            <w:r w:rsidRPr="00F96BFF">
              <w:rPr>
                <w:rFonts w:ascii="Times New Roman" w:eastAsia="標楷體" w:hAnsi="Times New Roman" w:hint="eastAsia"/>
                <w:color w:val="000000"/>
                <w:szCs w:val="24"/>
              </w:rPr>
              <w:t xml:space="preserve"> (2022)</w:t>
            </w:r>
            <w:r w:rsidRPr="00F96BFF">
              <w:rPr>
                <w:rFonts w:ascii="Times New Roman" w:eastAsia="標楷體" w:hAnsi="Times New Roman" w:hint="eastAsia"/>
                <w:color w:val="000000"/>
                <w:szCs w:val="24"/>
              </w:rPr>
              <w:t>。</w:t>
            </w:r>
            <w:r w:rsidRPr="00F96BFF">
              <w:rPr>
                <w:rFonts w:ascii="Times New Roman" w:eastAsia="標楷體" w:hAnsi="Times New Roman"/>
                <w:color w:val="000000"/>
                <w:szCs w:val="24"/>
              </w:rPr>
              <w:t>數學識能評量初探</w:t>
            </w:r>
            <w:proofErr w:type="gramStart"/>
            <w:r w:rsidRPr="00F96BFF">
              <w:rPr>
                <w:rFonts w:ascii="Times New Roman" w:eastAsia="標楷體" w:hAnsi="Times New Roman"/>
                <w:color w:val="000000"/>
                <w:szCs w:val="24"/>
              </w:rPr>
              <w:t>─</w:t>
            </w:r>
            <w:proofErr w:type="gramEnd"/>
            <w:r w:rsidRPr="00F96BFF">
              <w:rPr>
                <w:rFonts w:ascii="Times New Roman" w:eastAsia="標楷體" w:hAnsi="Times New Roman"/>
                <w:color w:val="000000"/>
                <w:szCs w:val="24"/>
              </w:rPr>
              <w:t>以</w:t>
            </w:r>
            <w:r w:rsidRPr="00F96BFF">
              <w:rPr>
                <w:rFonts w:ascii="Times New Roman" w:eastAsia="標楷體" w:hAnsi="Times New Roman"/>
                <w:color w:val="000000"/>
                <w:szCs w:val="24"/>
              </w:rPr>
              <w:t>7</w:t>
            </w:r>
            <w:r w:rsidRPr="00F96BFF">
              <w:rPr>
                <w:rFonts w:ascii="Times New Roman" w:eastAsia="標楷體" w:hAnsi="Times New Roman"/>
                <w:color w:val="000000"/>
                <w:szCs w:val="24"/>
              </w:rPr>
              <w:t>年級分數主題為例</w:t>
            </w:r>
            <w:r w:rsidRPr="00F96BFF">
              <w:rPr>
                <w:rFonts w:ascii="Times New Roman" w:eastAsia="標楷體" w:hAnsi="Times New Roman" w:hint="eastAsia"/>
                <w:color w:val="000000"/>
                <w:szCs w:val="24"/>
              </w:rPr>
              <w:t>。</w:t>
            </w:r>
            <w:r w:rsidRPr="00F96BFF">
              <w:rPr>
                <w:rFonts w:ascii="Times New Roman" w:eastAsia="標楷體" w:hAnsi="Times New Roman"/>
                <w:color w:val="000000"/>
                <w:szCs w:val="24"/>
              </w:rPr>
              <w:t>臺灣教育評論月刊，</w:t>
            </w:r>
            <w:r w:rsidRPr="00F96BFF">
              <w:rPr>
                <w:rFonts w:ascii="Times New Roman" w:eastAsia="標楷體" w:hAnsi="Times New Roman"/>
                <w:color w:val="000000"/>
                <w:szCs w:val="24"/>
              </w:rPr>
              <w:t>11</w:t>
            </w:r>
            <w:r w:rsidRPr="00F96BFF">
              <w:rPr>
                <w:rFonts w:ascii="Times New Roman" w:eastAsia="標楷體" w:hAnsi="Times New Roman"/>
                <w:color w:val="000000"/>
                <w:szCs w:val="24"/>
              </w:rPr>
              <w:t>（</w:t>
            </w:r>
            <w:r w:rsidRPr="00F96BFF">
              <w:rPr>
                <w:rFonts w:ascii="Times New Roman" w:eastAsia="標楷體" w:hAnsi="Times New Roman"/>
                <w:color w:val="000000"/>
                <w:szCs w:val="24"/>
              </w:rPr>
              <w:t>9</w:t>
            </w:r>
            <w:r w:rsidRPr="00F96BFF">
              <w:rPr>
                <w:rFonts w:ascii="Times New Roman" w:eastAsia="標楷體" w:hAnsi="Times New Roman"/>
                <w:color w:val="000000"/>
                <w:szCs w:val="24"/>
              </w:rPr>
              <w:t>）</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118-123</w:t>
            </w:r>
            <w:r w:rsidRPr="00F96BFF">
              <w:rPr>
                <w:rFonts w:ascii="Times New Roman" w:eastAsia="標楷體" w:hAnsi="Times New Roman" w:hint="eastAsia"/>
                <w:color w:val="000000"/>
                <w:szCs w:val="24"/>
              </w:rPr>
              <w:t>。</w:t>
            </w:r>
          </w:p>
          <w:p w14:paraId="33532937" w14:textId="01004572" w:rsidR="00C6194D" w:rsidRPr="00F96BFF" w:rsidRDefault="00C6194D" w:rsidP="00F96BFF">
            <w:pPr>
              <w:pStyle w:val="a3"/>
              <w:widowControl/>
              <w:numPr>
                <w:ilvl w:val="0"/>
                <w:numId w:val="50"/>
              </w:numPr>
              <w:snapToGrid w:val="0"/>
              <w:ind w:leftChars="0" w:left="227" w:hanging="227"/>
              <w:rPr>
                <w:rFonts w:ascii="Times New Roman" w:eastAsia="標楷體" w:hAnsi="Times New Roman" w:hint="eastAsia"/>
                <w:color w:val="000000"/>
                <w:szCs w:val="24"/>
              </w:rPr>
            </w:pPr>
            <w:r w:rsidRPr="00F96BFF">
              <w:rPr>
                <w:rFonts w:ascii="Times New Roman" w:eastAsia="標楷體" w:hAnsi="Times New Roman" w:hint="eastAsia"/>
                <w:color w:val="000000"/>
                <w:szCs w:val="24"/>
              </w:rPr>
              <w:t>陳玉芬、</w:t>
            </w:r>
            <w:r w:rsidRPr="00F96BFF">
              <w:rPr>
                <w:rFonts w:ascii="Times New Roman" w:eastAsia="標楷體" w:hAnsi="Times New Roman" w:hint="eastAsia"/>
                <w:color w:val="000000"/>
                <w:szCs w:val="24"/>
              </w:rPr>
              <w:t>趙子揚</w:t>
            </w:r>
            <w:r w:rsidRPr="00F96BFF">
              <w:rPr>
                <w:rFonts w:ascii="Times New Roman" w:eastAsia="標楷體" w:hAnsi="Times New Roman" w:hint="eastAsia"/>
                <w:color w:val="000000"/>
                <w:szCs w:val="24"/>
              </w:rPr>
              <w:t>、單維彰</w:t>
            </w:r>
            <w:r w:rsidRPr="00F96BFF">
              <w:rPr>
                <w:rFonts w:ascii="Times New Roman" w:eastAsia="標楷體" w:hAnsi="Times New Roman" w:hint="eastAsia"/>
                <w:color w:val="000000"/>
                <w:szCs w:val="24"/>
              </w:rPr>
              <w:t xml:space="preserve"> (202</w:t>
            </w:r>
            <w:r w:rsidRPr="00F96BFF">
              <w:rPr>
                <w:rFonts w:ascii="Times New Roman" w:eastAsia="標楷體" w:hAnsi="Times New Roman" w:hint="eastAsia"/>
                <w:color w:val="000000"/>
                <w:szCs w:val="24"/>
              </w:rPr>
              <w:t>3</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w:t>
            </w:r>
            <w:r w:rsidRPr="00F96BFF">
              <w:rPr>
                <w:rFonts w:ascii="Times New Roman" w:eastAsia="標楷體" w:hAnsi="Times New Roman"/>
                <w:color w:val="000000"/>
                <w:szCs w:val="24"/>
              </w:rPr>
              <w:t>數學識讀文本教學對數學素養之</w:t>
            </w:r>
            <w:proofErr w:type="gramStart"/>
            <w:r w:rsidRPr="00F96BFF">
              <w:rPr>
                <w:rFonts w:ascii="Times New Roman" w:eastAsia="標楷體" w:hAnsi="Times New Roman"/>
                <w:color w:val="000000"/>
                <w:szCs w:val="24"/>
              </w:rPr>
              <w:t>影響－以負數</w:t>
            </w:r>
            <w:proofErr w:type="gramEnd"/>
            <w:r w:rsidRPr="00F96BFF">
              <w:rPr>
                <w:rFonts w:ascii="Times New Roman" w:eastAsia="標楷體" w:hAnsi="Times New Roman"/>
                <w:color w:val="000000"/>
                <w:szCs w:val="24"/>
              </w:rPr>
              <w:t>單元為例</w:t>
            </w:r>
            <w:r w:rsidRPr="00F96BFF">
              <w:rPr>
                <w:rFonts w:ascii="Times New Roman" w:eastAsia="標楷體" w:hAnsi="Times New Roman" w:hint="eastAsia"/>
                <w:color w:val="000000"/>
                <w:szCs w:val="24"/>
              </w:rPr>
              <w:t>。</w:t>
            </w:r>
            <w:hyperlink r:id="rId10" w:history="1">
              <w:r w:rsidRPr="00F96BFF">
                <w:rPr>
                  <w:rFonts w:ascii="Times New Roman" w:eastAsia="標楷體" w:hAnsi="Times New Roman"/>
                  <w:color w:val="000000"/>
                  <w:szCs w:val="24"/>
                </w:rPr>
                <w:t>《臺灣數學教育期刊》</w:t>
              </w:r>
              <w:r w:rsidRPr="00F96BFF">
                <w:rPr>
                  <w:rFonts w:ascii="Times New Roman" w:eastAsia="標楷體" w:hAnsi="Times New Roman"/>
                  <w:color w:val="000000"/>
                  <w:szCs w:val="24"/>
                </w:rPr>
                <w:t> 10</w:t>
              </w:r>
              <w:r w:rsidRPr="00F96BFF">
                <w:rPr>
                  <w:rFonts w:ascii="Times New Roman" w:eastAsia="標楷體" w:hAnsi="Times New Roman"/>
                  <w:color w:val="000000"/>
                  <w:szCs w:val="24"/>
                </w:rPr>
                <w:t>卷</w:t>
              </w:r>
              <w:r w:rsidRPr="00F96BFF">
                <w:rPr>
                  <w:rFonts w:ascii="Times New Roman" w:eastAsia="標楷體" w:hAnsi="Times New Roman"/>
                  <w:color w:val="000000"/>
                  <w:szCs w:val="24"/>
                </w:rPr>
                <w:t>2</w:t>
              </w:r>
              <w:r w:rsidRPr="00F96BFF">
                <w:rPr>
                  <w:rFonts w:ascii="Times New Roman" w:eastAsia="標楷體" w:hAnsi="Times New Roman"/>
                  <w:color w:val="000000"/>
                  <w:szCs w:val="24"/>
                </w:rPr>
                <w:t>期</w:t>
              </w:r>
              <w:r w:rsidRPr="00F96BFF">
                <w:rPr>
                  <w:rFonts w:ascii="Times New Roman" w:eastAsia="標楷體" w:hAnsi="Times New Roman"/>
                  <w:color w:val="000000"/>
                  <w:szCs w:val="24"/>
                </w:rPr>
                <w:t> (2023/10) Pp.27-54</w:t>
              </w:r>
            </w:hyperlink>
          </w:p>
        </w:tc>
        <w:tc>
          <w:tcPr>
            <w:tcW w:w="4111" w:type="dxa"/>
            <w:tcBorders>
              <w:top w:val="nil"/>
              <w:left w:val="nil"/>
              <w:bottom w:val="single" w:sz="4" w:space="0" w:color="auto"/>
              <w:right w:val="single" w:sz="4" w:space="0" w:color="auto"/>
            </w:tcBorders>
            <w:shd w:val="clear" w:color="auto" w:fill="auto"/>
            <w:vAlign w:val="center"/>
          </w:tcPr>
          <w:p w14:paraId="1860DFAD" w14:textId="389F21CB"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數學識讀文本發展與研究</w:t>
            </w:r>
            <w:r w:rsidRPr="00F96BFF">
              <w:rPr>
                <w:rFonts w:ascii="Times New Roman" w:eastAsia="標楷體" w:hAnsi="Times New Roman" w:cs="Times New Roman"/>
                <w:kern w:val="0"/>
                <w:szCs w:val="24"/>
              </w:rPr>
              <w:t>--</w:t>
            </w:r>
            <w:r w:rsidRPr="00F96BFF">
              <w:rPr>
                <w:rFonts w:ascii="Times New Roman" w:eastAsia="標楷體" w:hAnsi="Times New Roman" w:cs="Times New Roman"/>
                <w:kern w:val="0"/>
                <w:szCs w:val="24"/>
              </w:rPr>
              <w:t>以七年級的負數與分數單元為例</w:t>
            </w:r>
          </w:p>
        </w:tc>
        <w:tc>
          <w:tcPr>
            <w:tcW w:w="1008" w:type="dxa"/>
            <w:tcBorders>
              <w:top w:val="nil"/>
              <w:left w:val="nil"/>
              <w:bottom w:val="single" w:sz="4" w:space="0" w:color="auto"/>
              <w:right w:val="single" w:sz="4" w:space="0" w:color="auto"/>
            </w:tcBorders>
            <w:shd w:val="clear" w:color="auto" w:fill="auto"/>
            <w:noWrap/>
            <w:vAlign w:val="center"/>
          </w:tcPr>
          <w:p w14:paraId="5771A844" w14:textId="500B1098"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趙子揚</w:t>
            </w:r>
          </w:p>
        </w:tc>
        <w:tc>
          <w:tcPr>
            <w:tcW w:w="900" w:type="dxa"/>
            <w:tcBorders>
              <w:top w:val="nil"/>
              <w:left w:val="nil"/>
              <w:bottom w:val="single" w:sz="4" w:space="0" w:color="auto"/>
              <w:right w:val="single" w:sz="4" w:space="0" w:color="auto"/>
            </w:tcBorders>
            <w:shd w:val="clear" w:color="auto" w:fill="auto"/>
            <w:noWrap/>
            <w:vAlign w:val="center"/>
          </w:tcPr>
          <w:p w14:paraId="3E51304A" w14:textId="4B317B45"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單維彰</w:t>
            </w:r>
          </w:p>
        </w:tc>
      </w:tr>
      <w:tr w:rsidR="00B20072" w:rsidRPr="00F96BFF" w14:paraId="115268AE" w14:textId="77777777" w:rsidTr="00F54F3D">
        <w:trPr>
          <w:trHeight w:val="135"/>
        </w:trPr>
        <w:tc>
          <w:tcPr>
            <w:tcW w:w="1116" w:type="dxa"/>
            <w:tcBorders>
              <w:top w:val="nil"/>
              <w:left w:val="single" w:sz="4" w:space="0" w:color="auto"/>
              <w:bottom w:val="single" w:sz="4" w:space="0" w:color="auto"/>
              <w:right w:val="single" w:sz="4" w:space="0" w:color="auto"/>
            </w:tcBorders>
            <w:shd w:val="clear" w:color="auto" w:fill="auto"/>
            <w:vAlign w:val="center"/>
          </w:tcPr>
          <w:p w14:paraId="4D4C3B5C" w14:textId="39A23BC2"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106</w:t>
            </w:r>
          </w:p>
        </w:tc>
        <w:tc>
          <w:tcPr>
            <w:tcW w:w="1134" w:type="dxa"/>
            <w:tcBorders>
              <w:top w:val="nil"/>
              <w:left w:val="nil"/>
              <w:bottom w:val="single" w:sz="4" w:space="0" w:color="auto"/>
              <w:right w:val="single" w:sz="4" w:space="0" w:color="auto"/>
            </w:tcBorders>
            <w:shd w:val="clear" w:color="auto" w:fill="auto"/>
            <w:vAlign w:val="center"/>
          </w:tcPr>
          <w:p w14:paraId="008E1377"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林耀梅</w:t>
            </w:r>
            <w:r w:rsidRPr="00F96BFF">
              <w:rPr>
                <w:rFonts w:ascii="Times New Roman" w:eastAsia="標楷體" w:hAnsi="Times New Roman" w:hint="eastAsia"/>
                <w:szCs w:val="24"/>
              </w:rPr>
              <w:br/>
              <w:t>(</w:t>
            </w:r>
            <w:r w:rsidRPr="00F96BFF">
              <w:rPr>
                <w:rFonts w:ascii="Times New Roman" w:eastAsia="標楷體" w:hAnsi="Times New Roman" w:hint="eastAsia"/>
                <w:szCs w:val="24"/>
              </w:rPr>
              <w:t>在職</w:t>
            </w:r>
            <w:r w:rsidRPr="00F96BFF">
              <w:rPr>
                <w:rFonts w:ascii="Times New Roman" w:eastAsia="標楷體" w:hAnsi="Times New Roman" w:hint="eastAsia"/>
                <w:szCs w:val="24"/>
              </w:rPr>
              <w:t>)</w:t>
            </w:r>
          </w:p>
        </w:tc>
        <w:tc>
          <w:tcPr>
            <w:tcW w:w="6237" w:type="dxa"/>
            <w:tcBorders>
              <w:top w:val="nil"/>
              <w:left w:val="nil"/>
              <w:bottom w:val="single" w:sz="4" w:space="0" w:color="auto"/>
              <w:right w:val="single" w:sz="4" w:space="0" w:color="auto"/>
            </w:tcBorders>
            <w:shd w:val="clear" w:color="auto" w:fill="auto"/>
            <w:vAlign w:val="center"/>
          </w:tcPr>
          <w:p w14:paraId="489F6544" w14:textId="25FCB9AC" w:rsidR="00B20072" w:rsidRPr="00F96BFF" w:rsidRDefault="0052099F" w:rsidP="00F96BFF">
            <w:pPr>
              <w:pStyle w:val="a3"/>
              <w:widowControl/>
              <w:numPr>
                <w:ilvl w:val="0"/>
                <w:numId w:val="52"/>
              </w:numPr>
              <w:snapToGrid w:val="0"/>
              <w:ind w:leftChars="0" w:left="227" w:hanging="227"/>
              <w:rPr>
                <w:rFonts w:ascii="Times New Roman" w:eastAsia="標楷體" w:hAnsi="Times New Roman"/>
                <w:color w:val="000000"/>
                <w:szCs w:val="24"/>
              </w:rPr>
            </w:pPr>
            <w:r w:rsidRPr="00F96BFF">
              <w:rPr>
                <w:rFonts w:ascii="Times New Roman" w:eastAsia="標楷體" w:hAnsi="Times New Roman" w:hint="eastAsia"/>
                <w:color w:val="000000"/>
                <w:szCs w:val="24"/>
              </w:rPr>
              <w:t>林耀梅、辜玉</w:t>
            </w:r>
            <w:proofErr w:type="gramStart"/>
            <w:r w:rsidRPr="00F96BFF">
              <w:rPr>
                <w:rFonts w:ascii="Times New Roman" w:eastAsia="標楷體" w:hAnsi="Times New Roman" w:hint="eastAsia"/>
                <w:color w:val="000000"/>
                <w:szCs w:val="24"/>
              </w:rPr>
              <w:t>旻</w:t>
            </w:r>
            <w:proofErr w:type="gramEnd"/>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2020</w:t>
            </w:r>
            <w:r w:rsidRPr="00F96BFF">
              <w:rPr>
                <w:rFonts w:ascii="Times New Roman" w:eastAsia="標楷體" w:hAnsi="Times New Roman" w:hint="eastAsia"/>
                <w:color w:val="000000"/>
                <w:szCs w:val="24"/>
              </w:rPr>
              <w:t>）。臺灣</w:t>
            </w:r>
            <w:r w:rsidRPr="00F96BFF">
              <w:rPr>
                <w:rFonts w:ascii="Times New Roman" w:eastAsia="標楷體" w:hAnsi="Times New Roman" w:hint="eastAsia"/>
                <w:color w:val="000000"/>
                <w:szCs w:val="24"/>
              </w:rPr>
              <w:t>PIRLS 2016</w:t>
            </w:r>
            <w:r w:rsidRPr="00F96BFF">
              <w:rPr>
                <w:rFonts w:ascii="Times New Roman" w:eastAsia="標楷體" w:hAnsi="Times New Roman" w:hint="eastAsia"/>
                <w:color w:val="000000"/>
                <w:szCs w:val="24"/>
              </w:rPr>
              <w:t>測試模式、題型和文本特徵的性別差異。市北教育學刊，</w:t>
            </w:r>
            <w:r w:rsidRPr="00F96BFF">
              <w:rPr>
                <w:rFonts w:ascii="Times New Roman" w:eastAsia="標楷體" w:hAnsi="Times New Roman" w:hint="eastAsia"/>
                <w:color w:val="000000"/>
                <w:szCs w:val="24"/>
              </w:rPr>
              <w:t>65</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1-32</w:t>
            </w:r>
            <w:r w:rsidRPr="00F96BFF">
              <w:rPr>
                <w:rFonts w:ascii="Times New Roman" w:eastAsia="標楷體" w:hAnsi="Times New Roman" w:hint="eastAsia"/>
                <w:color w:val="000000"/>
                <w:szCs w:val="24"/>
              </w:rPr>
              <w:t>。</w:t>
            </w:r>
          </w:p>
          <w:p w14:paraId="658D63F1" w14:textId="047562B9" w:rsidR="0052099F" w:rsidRPr="00F96BFF" w:rsidRDefault="0052099F" w:rsidP="00F96BFF">
            <w:pPr>
              <w:pStyle w:val="a3"/>
              <w:widowControl/>
              <w:numPr>
                <w:ilvl w:val="0"/>
                <w:numId w:val="52"/>
              </w:numPr>
              <w:snapToGrid w:val="0"/>
              <w:ind w:leftChars="0" w:left="227" w:hanging="227"/>
              <w:rPr>
                <w:rFonts w:ascii="Times New Roman" w:eastAsia="標楷體" w:hAnsi="Times New Roman" w:cs="Times New Roman" w:hint="eastAsia"/>
                <w:kern w:val="0"/>
                <w:szCs w:val="24"/>
              </w:rPr>
            </w:pPr>
            <w:r w:rsidRPr="00F96BFF">
              <w:rPr>
                <w:rFonts w:ascii="Times New Roman" w:eastAsia="標楷體" w:hAnsi="Times New Roman"/>
                <w:color w:val="000000"/>
                <w:szCs w:val="24"/>
              </w:rPr>
              <w:t xml:space="preserve">Liou, P. Y., Lin, Y. M., Huang, S. C., &amp; Chen, S. (2022). Gender Differences in Science Motivational Beliefs and </w:t>
            </w:r>
            <w:r w:rsidRPr="00F96BFF">
              <w:rPr>
                <w:rFonts w:ascii="Times New Roman" w:eastAsia="標楷體" w:hAnsi="Times New Roman"/>
                <w:color w:val="000000"/>
                <w:szCs w:val="24"/>
              </w:rPr>
              <w:lastRenderedPageBreak/>
              <w:t>Their Relations with Achievement over Grades 4 and 8: A Multinational Perspective. International Journal of Science and Mathematics Education, 1-17.</w:t>
            </w:r>
          </w:p>
        </w:tc>
        <w:tc>
          <w:tcPr>
            <w:tcW w:w="4111" w:type="dxa"/>
            <w:tcBorders>
              <w:top w:val="nil"/>
              <w:left w:val="nil"/>
              <w:bottom w:val="single" w:sz="4" w:space="0" w:color="auto"/>
              <w:right w:val="single" w:sz="4" w:space="0" w:color="auto"/>
            </w:tcBorders>
            <w:shd w:val="clear" w:color="auto" w:fill="auto"/>
            <w:vAlign w:val="center"/>
          </w:tcPr>
          <w:p w14:paraId="7C3FF8BA" w14:textId="123FD636"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lastRenderedPageBreak/>
              <w:t>學術韌性學生的感知教學實踐、幸福感及素養表現之相關研究</w:t>
            </w:r>
          </w:p>
        </w:tc>
        <w:tc>
          <w:tcPr>
            <w:tcW w:w="1008" w:type="dxa"/>
            <w:tcBorders>
              <w:top w:val="nil"/>
              <w:left w:val="nil"/>
              <w:bottom w:val="single" w:sz="4" w:space="0" w:color="auto"/>
              <w:right w:val="single" w:sz="4" w:space="0" w:color="auto"/>
            </w:tcBorders>
            <w:shd w:val="clear" w:color="auto" w:fill="auto"/>
            <w:vAlign w:val="center"/>
          </w:tcPr>
          <w:p w14:paraId="3D35FD9E" w14:textId="293E3EB0"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辜玉</w:t>
            </w:r>
            <w:proofErr w:type="gramStart"/>
            <w:r w:rsidRPr="00F96BFF">
              <w:rPr>
                <w:rFonts w:ascii="Times New Roman" w:eastAsia="標楷體" w:hAnsi="Times New Roman" w:cs="新細明體" w:hint="eastAsia"/>
                <w:kern w:val="0"/>
                <w:szCs w:val="24"/>
              </w:rPr>
              <w:t>旻</w:t>
            </w:r>
            <w:proofErr w:type="gramEnd"/>
          </w:p>
        </w:tc>
        <w:tc>
          <w:tcPr>
            <w:tcW w:w="900" w:type="dxa"/>
            <w:tcBorders>
              <w:top w:val="nil"/>
              <w:left w:val="nil"/>
              <w:bottom w:val="single" w:sz="4" w:space="0" w:color="auto"/>
              <w:right w:val="single" w:sz="4" w:space="0" w:color="auto"/>
            </w:tcBorders>
            <w:shd w:val="clear" w:color="auto" w:fill="auto"/>
            <w:noWrap/>
            <w:vAlign w:val="center"/>
          </w:tcPr>
          <w:p w14:paraId="5B4F6E96"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31ED1363" w14:textId="77777777" w:rsidTr="00F54F3D">
        <w:trPr>
          <w:trHeight w:val="47"/>
        </w:trPr>
        <w:tc>
          <w:tcPr>
            <w:tcW w:w="1116" w:type="dxa"/>
            <w:tcBorders>
              <w:top w:val="nil"/>
              <w:left w:val="single" w:sz="4" w:space="0" w:color="auto"/>
              <w:bottom w:val="single" w:sz="4" w:space="0" w:color="auto"/>
              <w:right w:val="single" w:sz="4" w:space="0" w:color="auto"/>
            </w:tcBorders>
            <w:shd w:val="clear" w:color="auto" w:fill="auto"/>
            <w:vAlign w:val="center"/>
          </w:tcPr>
          <w:p w14:paraId="21869C2D" w14:textId="1FDB455D"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107</w:t>
            </w:r>
          </w:p>
        </w:tc>
        <w:tc>
          <w:tcPr>
            <w:tcW w:w="1134" w:type="dxa"/>
            <w:tcBorders>
              <w:top w:val="nil"/>
              <w:left w:val="nil"/>
              <w:bottom w:val="single" w:sz="4" w:space="0" w:color="auto"/>
              <w:right w:val="single" w:sz="4" w:space="0" w:color="auto"/>
            </w:tcBorders>
            <w:shd w:val="clear" w:color="auto" w:fill="auto"/>
            <w:vAlign w:val="center"/>
          </w:tcPr>
          <w:p w14:paraId="44223055" w14:textId="77777777"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蔣美霞</w:t>
            </w:r>
            <w:r w:rsidRPr="00F96BFF">
              <w:rPr>
                <w:rFonts w:ascii="Times New Roman" w:eastAsia="標楷體" w:hAnsi="Times New Roman" w:hint="eastAsia"/>
                <w:szCs w:val="24"/>
              </w:rPr>
              <w:br/>
              <w:t>(</w:t>
            </w:r>
            <w:r w:rsidRPr="00F96BFF">
              <w:rPr>
                <w:rFonts w:ascii="Times New Roman" w:eastAsia="標楷體" w:hAnsi="Times New Roman" w:hint="eastAsia"/>
                <w:szCs w:val="24"/>
              </w:rPr>
              <w:t>陸生</w:t>
            </w:r>
            <w:r w:rsidRPr="00F96BFF">
              <w:rPr>
                <w:rFonts w:ascii="Times New Roman" w:eastAsia="標楷體" w:hAnsi="Times New Roman" w:hint="eastAsia"/>
                <w:szCs w:val="24"/>
              </w:rPr>
              <w:t>)</w:t>
            </w:r>
          </w:p>
        </w:tc>
        <w:tc>
          <w:tcPr>
            <w:tcW w:w="6237" w:type="dxa"/>
            <w:tcBorders>
              <w:top w:val="nil"/>
              <w:left w:val="nil"/>
              <w:bottom w:val="single" w:sz="4" w:space="0" w:color="auto"/>
              <w:right w:val="single" w:sz="4" w:space="0" w:color="auto"/>
            </w:tcBorders>
            <w:shd w:val="clear" w:color="auto" w:fill="auto"/>
            <w:vAlign w:val="center"/>
          </w:tcPr>
          <w:p w14:paraId="152BDE2B" w14:textId="77777777" w:rsidR="00B20072" w:rsidRPr="00F96BFF" w:rsidRDefault="00B20072" w:rsidP="00F96BFF">
            <w:pPr>
              <w:pStyle w:val="a3"/>
              <w:widowControl/>
              <w:numPr>
                <w:ilvl w:val="0"/>
                <w:numId w:val="49"/>
              </w:numPr>
              <w:snapToGrid w:val="0"/>
              <w:ind w:leftChars="0" w:left="227" w:hanging="227"/>
              <w:rPr>
                <w:rFonts w:ascii="Times New Roman" w:eastAsia="標楷體" w:hAnsi="Times New Roman"/>
                <w:color w:val="000000"/>
                <w:szCs w:val="24"/>
              </w:rPr>
            </w:pPr>
            <w:r w:rsidRPr="00F96BFF">
              <w:rPr>
                <w:rFonts w:ascii="Times New Roman" w:eastAsia="標楷體" w:hAnsi="Times New Roman" w:hint="eastAsia"/>
                <w:color w:val="000000"/>
                <w:szCs w:val="24"/>
              </w:rPr>
              <w:t>蔣美霞（</w:t>
            </w:r>
            <w:r w:rsidRPr="00F96BFF">
              <w:rPr>
                <w:rFonts w:ascii="Times New Roman" w:eastAsia="標楷體" w:hAnsi="Times New Roman" w:hint="eastAsia"/>
                <w:color w:val="000000"/>
                <w:szCs w:val="24"/>
              </w:rPr>
              <w:t>2</w:t>
            </w:r>
            <w:r w:rsidRPr="00F96BFF">
              <w:rPr>
                <w:rFonts w:ascii="Times New Roman" w:eastAsia="標楷體" w:hAnsi="Times New Roman"/>
                <w:color w:val="000000"/>
                <w:szCs w:val="24"/>
              </w:rPr>
              <w:t>021</w:t>
            </w:r>
            <w:r w:rsidRPr="00F96BFF">
              <w:rPr>
                <w:rFonts w:ascii="Times New Roman" w:eastAsia="標楷體" w:hAnsi="Times New Roman" w:hint="eastAsia"/>
                <w:color w:val="000000"/>
                <w:szCs w:val="24"/>
              </w:rPr>
              <w:t>）。兒童研究的新圖景：從社會物質視角理解兒童。新兒童研究，</w:t>
            </w:r>
            <w:r w:rsidRPr="00F96BFF">
              <w:rPr>
                <w:rFonts w:ascii="Times New Roman" w:eastAsia="標楷體" w:hAnsi="Times New Roman" w:hint="eastAsia"/>
                <w:color w:val="000000"/>
                <w:szCs w:val="24"/>
              </w:rPr>
              <w:t>2</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2</w:t>
            </w:r>
            <w:r w:rsidRPr="00F96BFF">
              <w:rPr>
                <w:rFonts w:ascii="Times New Roman" w:eastAsia="標楷體" w:hAnsi="Times New Roman"/>
                <w:color w:val="000000"/>
                <w:szCs w:val="24"/>
              </w:rPr>
              <w:t>01-210</w:t>
            </w:r>
            <w:r w:rsidRPr="00F96BFF">
              <w:rPr>
                <w:rFonts w:ascii="Times New Roman" w:eastAsia="標楷體" w:hAnsi="Times New Roman" w:hint="eastAsia"/>
                <w:color w:val="000000"/>
                <w:szCs w:val="24"/>
              </w:rPr>
              <w:t>。</w:t>
            </w:r>
          </w:p>
          <w:p w14:paraId="6EA4F961" w14:textId="5347F792" w:rsidR="00B20072" w:rsidRPr="00F96BFF" w:rsidRDefault="00B20072" w:rsidP="00F96BFF">
            <w:pPr>
              <w:pStyle w:val="a3"/>
              <w:widowControl/>
              <w:numPr>
                <w:ilvl w:val="0"/>
                <w:numId w:val="49"/>
              </w:numPr>
              <w:snapToGrid w:val="0"/>
              <w:ind w:leftChars="0" w:left="227" w:hanging="227"/>
              <w:rPr>
                <w:rFonts w:ascii="Times New Roman" w:eastAsia="標楷體" w:hAnsi="Times New Roman"/>
                <w:color w:val="000000"/>
                <w:szCs w:val="24"/>
              </w:rPr>
            </w:pPr>
            <w:r w:rsidRPr="00F96BFF">
              <w:rPr>
                <w:rFonts w:ascii="Times New Roman" w:eastAsia="標楷體" w:hAnsi="Times New Roman" w:hint="eastAsia"/>
                <w:color w:val="000000"/>
                <w:szCs w:val="24"/>
              </w:rPr>
              <w:t>蔣美霞、陳斐卿（</w:t>
            </w:r>
            <w:r w:rsidRPr="00F96BFF">
              <w:rPr>
                <w:rFonts w:ascii="Times New Roman" w:eastAsia="標楷體" w:hAnsi="Times New Roman" w:hint="eastAsia"/>
                <w:color w:val="000000"/>
                <w:szCs w:val="24"/>
              </w:rPr>
              <w:t>2</w:t>
            </w:r>
            <w:r w:rsidRPr="00F96BFF">
              <w:rPr>
                <w:rFonts w:ascii="Times New Roman" w:eastAsia="標楷體" w:hAnsi="Times New Roman"/>
                <w:color w:val="000000"/>
                <w:szCs w:val="24"/>
              </w:rPr>
              <w:t>022</w:t>
            </w:r>
            <w:r w:rsidRPr="00F96BFF">
              <w:rPr>
                <w:rFonts w:ascii="Times New Roman" w:eastAsia="標楷體" w:hAnsi="Times New Roman" w:hint="eastAsia"/>
                <w:color w:val="000000"/>
                <w:szCs w:val="24"/>
              </w:rPr>
              <w:t>）。幼兒主導課程的實踐：</w:t>
            </w:r>
            <w:proofErr w:type="gramStart"/>
            <w:r w:rsidRPr="00F96BFF">
              <w:rPr>
                <w:rFonts w:ascii="Times New Roman" w:eastAsia="標楷體" w:hAnsi="Times New Roman" w:hint="eastAsia"/>
                <w:color w:val="000000"/>
                <w:szCs w:val="24"/>
              </w:rPr>
              <w:t>行動者網絡</w:t>
            </w:r>
            <w:proofErr w:type="gramEnd"/>
            <w:r w:rsidRPr="00F96BFF">
              <w:rPr>
                <w:rFonts w:ascii="Times New Roman" w:eastAsia="標楷體" w:hAnsi="Times New Roman" w:hint="eastAsia"/>
                <w:color w:val="000000"/>
                <w:szCs w:val="24"/>
              </w:rPr>
              <w:t>理論視角。幼兒教保研究，</w:t>
            </w:r>
            <w:r w:rsidRPr="00F96BFF">
              <w:rPr>
                <w:rFonts w:ascii="Times New Roman" w:eastAsia="標楷體" w:hAnsi="Times New Roman" w:hint="eastAsia"/>
                <w:color w:val="000000"/>
                <w:szCs w:val="24"/>
              </w:rPr>
              <w:t>26</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 xml:space="preserve"> 67-90</w:t>
            </w:r>
            <w:r w:rsidRPr="00F96BFF">
              <w:rPr>
                <w:rFonts w:ascii="Times New Roman" w:eastAsia="標楷體" w:hAnsi="Times New Roman" w:hint="eastAsia"/>
                <w:color w:val="000000"/>
                <w:szCs w:val="24"/>
              </w:rPr>
              <w:t>。</w:t>
            </w:r>
          </w:p>
        </w:tc>
        <w:tc>
          <w:tcPr>
            <w:tcW w:w="4111" w:type="dxa"/>
            <w:tcBorders>
              <w:top w:val="nil"/>
              <w:left w:val="nil"/>
              <w:bottom w:val="single" w:sz="4" w:space="0" w:color="auto"/>
              <w:right w:val="single" w:sz="4" w:space="0" w:color="auto"/>
            </w:tcBorders>
            <w:shd w:val="clear" w:color="auto" w:fill="auto"/>
            <w:vAlign w:val="center"/>
          </w:tcPr>
          <w:p w14:paraId="49FFE989" w14:textId="571FA70A"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「以幼兒為中心」的課程如何實踐：</w:t>
            </w:r>
            <w:r w:rsidRPr="00F96BFF">
              <w:rPr>
                <w:rFonts w:ascii="Times New Roman" w:eastAsia="標楷體" w:hAnsi="Times New Roman" w:cs="Times New Roman"/>
                <w:kern w:val="0"/>
                <w:szCs w:val="24"/>
              </w:rPr>
              <w:t xml:space="preserve"> </w:t>
            </w:r>
            <w:r w:rsidRPr="00F96BFF">
              <w:rPr>
                <w:rFonts w:ascii="Times New Roman" w:eastAsia="標楷體" w:hAnsi="Times New Roman" w:cs="Times New Roman"/>
                <w:kern w:val="0"/>
                <w:szCs w:val="24"/>
              </w:rPr>
              <w:t>一個</w:t>
            </w:r>
            <w:proofErr w:type="gramStart"/>
            <w:r w:rsidRPr="00F96BFF">
              <w:rPr>
                <w:rFonts w:ascii="Times New Roman" w:eastAsia="標楷體" w:hAnsi="Times New Roman" w:cs="Times New Roman"/>
                <w:kern w:val="0"/>
                <w:szCs w:val="24"/>
              </w:rPr>
              <w:t>行動者網絡</w:t>
            </w:r>
            <w:proofErr w:type="gramEnd"/>
            <w:r w:rsidRPr="00F96BFF">
              <w:rPr>
                <w:rFonts w:ascii="Times New Roman" w:eastAsia="標楷體" w:hAnsi="Times New Roman" w:cs="Times New Roman"/>
                <w:kern w:val="0"/>
                <w:szCs w:val="24"/>
              </w:rPr>
              <w:t>理論的視角</w:t>
            </w:r>
          </w:p>
        </w:tc>
        <w:tc>
          <w:tcPr>
            <w:tcW w:w="1008" w:type="dxa"/>
            <w:tcBorders>
              <w:top w:val="nil"/>
              <w:left w:val="nil"/>
              <w:bottom w:val="single" w:sz="4" w:space="0" w:color="auto"/>
              <w:right w:val="single" w:sz="4" w:space="0" w:color="auto"/>
            </w:tcBorders>
            <w:shd w:val="clear" w:color="auto" w:fill="auto"/>
            <w:noWrap/>
            <w:vAlign w:val="center"/>
          </w:tcPr>
          <w:p w14:paraId="79AF0ACD" w14:textId="098B46EA"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陳斐卿</w:t>
            </w:r>
          </w:p>
        </w:tc>
        <w:tc>
          <w:tcPr>
            <w:tcW w:w="900" w:type="dxa"/>
            <w:tcBorders>
              <w:top w:val="nil"/>
              <w:left w:val="nil"/>
              <w:bottom w:val="single" w:sz="4" w:space="0" w:color="auto"/>
              <w:right w:val="single" w:sz="4" w:space="0" w:color="auto"/>
            </w:tcBorders>
            <w:shd w:val="clear" w:color="auto" w:fill="auto"/>
            <w:noWrap/>
            <w:vAlign w:val="center"/>
          </w:tcPr>
          <w:p w14:paraId="4B3E591A"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6F56B15E" w14:textId="77777777" w:rsidTr="00F54F3D">
        <w:trPr>
          <w:trHeight w:val="47"/>
        </w:trPr>
        <w:tc>
          <w:tcPr>
            <w:tcW w:w="1116" w:type="dxa"/>
            <w:tcBorders>
              <w:top w:val="nil"/>
              <w:left w:val="single" w:sz="4" w:space="0" w:color="auto"/>
              <w:bottom w:val="single" w:sz="4" w:space="0" w:color="auto"/>
              <w:right w:val="single" w:sz="4" w:space="0" w:color="auto"/>
            </w:tcBorders>
            <w:shd w:val="clear" w:color="auto" w:fill="auto"/>
            <w:vAlign w:val="center"/>
          </w:tcPr>
          <w:p w14:paraId="6952BA8B" w14:textId="3A00C9FE"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108</w:t>
            </w:r>
          </w:p>
        </w:tc>
        <w:tc>
          <w:tcPr>
            <w:tcW w:w="1134" w:type="dxa"/>
            <w:tcBorders>
              <w:top w:val="nil"/>
              <w:left w:val="nil"/>
              <w:bottom w:val="single" w:sz="4" w:space="0" w:color="auto"/>
              <w:right w:val="single" w:sz="4" w:space="0" w:color="auto"/>
            </w:tcBorders>
            <w:shd w:val="clear" w:color="auto" w:fill="auto"/>
            <w:vAlign w:val="center"/>
          </w:tcPr>
          <w:p w14:paraId="25CB619B" w14:textId="44433C06"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管金星</w:t>
            </w:r>
            <w:r w:rsidRPr="00F96BFF">
              <w:rPr>
                <w:rFonts w:ascii="Times New Roman" w:eastAsia="標楷體" w:hAnsi="Times New Roman" w:hint="eastAsia"/>
                <w:szCs w:val="24"/>
              </w:rPr>
              <w:br/>
              <w:t>(</w:t>
            </w:r>
            <w:r w:rsidRPr="00F96BFF">
              <w:rPr>
                <w:rFonts w:ascii="Times New Roman" w:eastAsia="標楷體" w:hAnsi="Times New Roman" w:hint="eastAsia"/>
                <w:szCs w:val="24"/>
              </w:rPr>
              <w:t>陸生</w:t>
            </w:r>
            <w:r w:rsidRPr="00F96BFF">
              <w:rPr>
                <w:rFonts w:ascii="Times New Roman" w:eastAsia="標楷體" w:hAnsi="Times New Roman" w:hint="eastAsia"/>
                <w:szCs w:val="24"/>
              </w:rPr>
              <w:t>)</w:t>
            </w:r>
          </w:p>
        </w:tc>
        <w:tc>
          <w:tcPr>
            <w:tcW w:w="6237" w:type="dxa"/>
            <w:tcBorders>
              <w:top w:val="nil"/>
              <w:left w:val="nil"/>
              <w:bottom w:val="single" w:sz="4" w:space="0" w:color="auto"/>
              <w:right w:val="single" w:sz="4" w:space="0" w:color="auto"/>
            </w:tcBorders>
            <w:shd w:val="clear" w:color="auto" w:fill="auto"/>
            <w:vAlign w:val="center"/>
          </w:tcPr>
          <w:p w14:paraId="6C467813" w14:textId="6C48028C" w:rsidR="00B20072" w:rsidRPr="00F96BFF" w:rsidRDefault="00986823" w:rsidP="00F96BFF">
            <w:pPr>
              <w:widowControl/>
              <w:numPr>
                <w:ilvl w:val="0"/>
                <w:numId w:val="53"/>
              </w:numPr>
              <w:snapToGrid w:val="0"/>
              <w:ind w:left="227" w:hanging="227"/>
              <w:rPr>
                <w:rFonts w:ascii="Times New Roman" w:eastAsia="標楷體" w:hAnsi="Times New Roman"/>
                <w:color w:val="000000"/>
                <w:szCs w:val="24"/>
              </w:rPr>
            </w:pPr>
            <w:r w:rsidRPr="00F96BFF">
              <w:rPr>
                <w:rFonts w:ascii="Times New Roman" w:eastAsia="標楷體" w:hAnsi="Times New Roman" w:hint="eastAsia"/>
                <w:color w:val="000000"/>
                <w:szCs w:val="24"/>
              </w:rPr>
              <w:t>管金星</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劉旨峯</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吳珮瑩</w:t>
            </w:r>
            <w:r w:rsidRPr="00F96BFF">
              <w:rPr>
                <w:rFonts w:ascii="Times New Roman" w:eastAsia="標楷體" w:hAnsi="Times New Roman" w:hint="eastAsia"/>
                <w:color w:val="000000"/>
                <w:szCs w:val="24"/>
              </w:rPr>
              <w:t xml:space="preserve"> (2023)</w:t>
            </w:r>
            <w:r w:rsidRPr="00F96BFF">
              <w:rPr>
                <w:rFonts w:ascii="Times New Roman" w:eastAsia="標楷體" w:hAnsi="Times New Roman" w:hint="eastAsia"/>
                <w:color w:val="000000"/>
                <w:szCs w:val="24"/>
              </w:rPr>
              <w:t>。</w:t>
            </w:r>
            <w:r w:rsidR="00B20072" w:rsidRPr="00F96BFF">
              <w:rPr>
                <w:rFonts w:ascii="Times New Roman" w:eastAsia="標楷體" w:hAnsi="Times New Roman" w:hint="eastAsia"/>
                <w:color w:val="000000"/>
                <w:szCs w:val="24"/>
              </w:rPr>
              <w:t>平板電腦融入語文識字教學的個案研究</w:t>
            </w:r>
            <w:r w:rsidRPr="00F96BFF">
              <w:rPr>
                <w:rFonts w:ascii="Times New Roman" w:eastAsia="標楷體" w:hAnsi="Times New Roman" w:hint="eastAsia"/>
                <w:color w:val="000000"/>
                <w:szCs w:val="24"/>
              </w:rPr>
              <w:t>。中國教育技術裝備，</w:t>
            </w:r>
            <w:r w:rsidRPr="00F96BFF">
              <w:rPr>
                <w:rFonts w:ascii="Times New Roman" w:eastAsia="標楷體" w:hAnsi="Times New Roman" w:hint="eastAsia"/>
                <w:color w:val="000000"/>
                <w:szCs w:val="24"/>
              </w:rPr>
              <w:t>2023.12</w:t>
            </w:r>
            <w:r w:rsidRPr="00F96BFF">
              <w:rPr>
                <w:rFonts w:ascii="Times New Roman" w:eastAsia="標楷體" w:hAnsi="Times New Roman" w:hint="eastAsia"/>
                <w:color w:val="000000"/>
                <w:szCs w:val="24"/>
              </w:rPr>
              <w:t>期。</w:t>
            </w:r>
          </w:p>
          <w:p w14:paraId="013335DB" w14:textId="3D9455A5" w:rsidR="00B20072" w:rsidRPr="00F96BFF" w:rsidRDefault="00986823" w:rsidP="00F96BFF">
            <w:pPr>
              <w:widowControl/>
              <w:numPr>
                <w:ilvl w:val="0"/>
                <w:numId w:val="53"/>
              </w:numPr>
              <w:snapToGrid w:val="0"/>
              <w:ind w:left="227" w:hanging="227"/>
              <w:rPr>
                <w:rFonts w:ascii="Times New Roman" w:eastAsia="標楷體" w:hAnsi="Times New Roman"/>
                <w:color w:val="000000"/>
                <w:szCs w:val="24"/>
              </w:rPr>
            </w:pPr>
            <w:r w:rsidRPr="00F96BFF">
              <w:rPr>
                <w:rFonts w:ascii="Times New Roman" w:eastAsia="標楷體" w:hAnsi="Times New Roman" w:hint="eastAsia"/>
                <w:color w:val="000000"/>
                <w:szCs w:val="24"/>
              </w:rPr>
              <w:t>管金星</w:t>
            </w:r>
            <w:r w:rsidRPr="00F96BFF">
              <w:rPr>
                <w:rFonts w:ascii="Times New Roman" w:eastAsia="標楷體" w:hAnsi="Times New Roman" w:hint="eastAsia"/>
                <w:color w:val="000000"/>
                <w:szCs w:val="24"/>
              </w:rPr>
              <w:t>(2022)</w:t>
            </w:r>
            <w:r w:rsidRPr="00F96BFF">
              <w:rPr>
                <w:rFonts w:ascii="Times New Roman" w:eastAsia="標楷體" w:hAnsi="Times New Roman" w:hint="eastAsia"/>
                <w:color w:val="000000"/>
                <w:szCs w:val="24"/>
              </w:rPr>
              <w:t>。</w:t>
            </w:r>
            <w:r w:rsidR="00B20072" w:rsidRPr="00F96BFF">
              <w:rPr>
                <w:rFonts w:ascii="Times New Roman" w:eastAsia="標楷體" w:hAnsi="Times New Roman" w:hint="eastAsia"/>
                <w:color w:val="000000"/>
                <w:szCs w:val="24"/>
              </w:rPr>
              <w:t>幼小雙向銜接的學習本質論</w:t>
            </w:r>
            <w:r w:rsidRPr="00F96BFF">
              <w:rPr>
                <w:rFonts w:ascii="Times New Roman" w:eastAsia="標楷體" w:hAnsi="Times New Roman" w:hint="eastAsia"/>
                <w:color w:val="000000"/>
                <w:szCs w:val="24"/>
              </w:rPr>
              <w:t>。</w:t>
            </w:r>
            <w:proofErr w:type="gramStart"/>
            <w:r w:rsidRPr="00986823">
              <w:rPr>
                <w:rFonts w:ascii="Times New Roman" w:eastAsia="標楷體" w:hAnsi="Times New Roman"/>
                <w:color w:val="000000"/>
                <w:szCs w:val="24"/>
              </w:rPr>
              <w:t>《</w:t>
            </w:r>
            <w:proofErr w:type="gramEnd"/>
            <w:r w:rsidRPr="00986823">
              <w:rPr>
                <w:rFonts w:ascii="Times New Roman" w:eastAsia="標楷體" w:hAnsi="Times New Roman"/>
                <w:color w:val="000000"/>
                <w:szCs w:val="24"/>
              </w:rPr>
              <w:t>基础教育研究》</w:t>
            </w:r>
            <w:r w:rsidRPr="00986823">
              <w:rPr>
                <w:rFonts w:ascii="Times New Roman" w:eastAsia="標楷體" w:hAnsi="Times New Roman"/>
                <w:color w:val="000000"/>
                <w:szCs w:val="24"/>
              </w:rPr>
              <w:t>2022</w:t>
            </w:r>
            <w:r w:rsidRPr="00986823">
              <w:rPr>
                <w:rFonts w:ascii="Times New Roman" w:eastAsia="標楷體" w:hAnsi="Times New Roman"/>
                <w:color w:val="000000"/>
                <w:szCs w:val="24"/>
              </w:rPr>
              <w:t>年</w:t>
            </w:r>
            <w:r w:rsidRPr="00986823">
              <w:rPr>
                <w:rFonts w:ascii="Times New Roman" w:eastAsia="標楷體" w:hAnsi="Times New Roman"/>
                <w:color w:val="000000"/>
                <w:szCs w:val="24"/>
              </w:rPr>
              <w:t>11</w:t>
            </w:r>
            <w:r w:rsidRPr="00986823">
              <w:rPr>
                <w:rFonts w:ascii="Times New Roman" w:eastAsia="標楷體" w:hAnsi="Times New Roman"/>
                <w:color w:val="000000"/>
                <w:szCs w:val="24"/>
              </w:rPr>
              <w:t>期</w:t>
            </w:r>
            <w:r w:rsidRPr="00F96BFF">
              <w:rPr>
                <w:rFonts w:ascii="Times New Roman" w:eastAsia="標楷體" w:hAnsi="Times New Roman" w:hint="eastAsia"/>
                <w:color w:val="000000"/>
                <w:szCs w:val="24"/>
              </w:rPr>
              <w:t>。</w:t>
            </w:r>
          </w:p>
        </w:tc>
        <w:tc>
          <w:tcPr>
            <w:tcW w:w="4111" w:type="dxa"/>
            <w:tcBorders>
              <w:top w:val="nil"/>
              <w:left w:val="nil"/>
              <w:bottom w:val="single" w:sz="4" w:space="0" w:color="auto"/>
              <w:right w:val="single" w:sz="4" w:space="0" w:color="auto"/>
            </w:tcBorders>
            <w:shd w:val="clear" w:color="auto" w:fill="auto"/>
            <w:vAlign w:val="center"/>
          </w:tcPr>
          <w:p w14:paraId="24A5C74F" w14:textId="46D1B47C"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t>「未來卓越教師</w:t>
            </w:r>
            <w:proofErr w:type="gramStart"/>
            <w:r w:rsidRPr="00F96BFF">
              <w:rPr>
                <w:rFonts w:ascii="Times New Roman" w:eastAsia="標楷體" w:hAnsi="Times New Roman" w:cs="Times New Roman"/>
                <w:kern w:val="0"/>
                <w:szCs w:val="24"/>
              </w:rPr>
              <w:t>硯園班</w:t>
            </w:r>
            <w:proofErr w:type="gramEnd"/>
            <w:r w:rsidRPr="00F96BFF">
              <w:rPr>
                <w:rFonts w:ascii="Times New Roman" w:eastAsia="標楷體" w:hAnsi="Times New Roman" w:cs="Times New Roman"/>
                <w:kern w:val="0"/>
                <w:szCs w:val="24"/>
              </w:rPr>
              <w:t>」教師專業素養評估與發展</w:t>
            </w:r>
          </w:p>
        </w:tc>
        <w:tc>
          <w:tcPr>
            <w:tcW w:w="1008" w:type="dxa"/>
            <w:tcBorders>
              <w:top w:val="nil"/>
              <w:left w:val="nil"/>
              <w:bottom w:val="single" w:sz="4" w:space="0" w:color="auto"/>
              <w:right w:val="single" w:sz="4" w:space="0" w:color="auto"/>
            </w:tcBorders>
            <w:shd w:val="clear" w:color="auto" w:fill="auto"/>
            <w:noWrap/>
            <w:vAlign w:val="center"/>
          </w:tcPr>
          <w:p w14:paraId="06DBF6BF" w14:textId="15FD7A92"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劉旨峯</w:t>
            </w:r>
          </w:p>
        </w:tc>
        <w:tc>
          <w:tcPr>
            <w:tcW w:w="900" w:type="dxa"/>
            <w:tcBorders>
              <w:top w:val="nil"/>
              <w:left w:val="nil"/>
              <w:bottom w:val="single" w:sz="4" w:space="0" w:color="auto"/>
              <w:right w:val="single" w:sz="4" w:space="0" w:color="auto"/>
            </w:tcBorders>
            <w:shd w:val="clear" w:color="auto" w:fill="auto"/>
            <w:noWrap/>
            <w:vAlign w:val="center"/>
          </w:tcPr>
          <w:p w14:paraId="3F95C295" w14:textId="74368D4E"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2FE61937" w14:textId="77777777" w:rsidTr="00F54F3D">
        <w:trPr>
          <w:trHeight w:val="100"/>
        </w:trPr>
        <w:tc>
          <w:tcPr>
            <w:tcW w:w="1116" w:type="dxa"/>
            <w:tcBorders>
              <w:top w:val="nil"/>
              <w:left w:val="single" w:sz="4" w:space="0" w:color="auto"/>
              <w:bottom w:val="single" w:sz="4" w:space="0" w:color="auto"/>
              <w:right w:val="single" w:sz="4" w:space="0" w:color="auto"/>
            </w:tcBorders>
            <w:shd w:val="clear" w:color="auto" w:fill="auto"/>
            <w:vAlign w:val="center"/>
          </w:tcPr>
          <w:p w14:paraId="108EF1ED" w14:textId="4B51DA82"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109</w:t>
            </w:r>
          </w:p>
        </w:tc>
        <w:tc>
          <w:tcPr>
            <w:tcW w:w="1134" w:type="dxa"/>
            <w:tcBorders>
              <w:top w:val="nil"/>
              <w:left w:val="nil"/>
              <w:bottom w:val="single" w:sz="4" w:space="0" w:color="auto"/>
              <w:right w:val="single" w:sz="4" w:space="0" w:color="auto"/>
            </w:tcBorders>
            <w:shd w:val="clear" w:color="auto" w:fill="auto"/>
            <w:vAlign w:val="center"/>
          </w:tcPr>
          <w:p w14:paraId="56E3C145" w14:textId="6AF255F5" w:rsidR="00B20072" w:rsidRPr="00F96BFF" w:rsidRDefault="00B20072" w:rsidP="00F96BFF">
            <w:pPr>
              <w:widowControl/>
              <w:snapToGrid w:val="0"/>
              <w:jc w:val="center"/>
              <w:rPr>
                <w:rFonts w:ascii="Times New Roman" w:eastAsia="標楷體" w:hAnsi="Times New Roman" w:cs="新細明體"/>
                <w:kern w:val="0"/>
                <w:szCs w:val="24"/>
              </w:rPr>
            </w:pPr>
            <w:proofErr w:type="gramStart"/>
            <w:r w:rsidRPr="00F96BFF">
              <w:rPr>
                <w:rFonts w:ascii="Times New Roman" w:eastAsia="標楷體" w:hAnsi="Times New Roman" w:hint="eastAsia"/>
                <w:szCs w:val="24"/>
              </w:rPr>
              <w:t>陳若盈</w:t>
            </w:r>
            <w:proofErr w:type="gramEnd"/>
            <w:r w:rsidRPr="00F96BFF">
              <w:rPr>
                <w:rFonts w:ascii="Times New Roman" w:eastAsia="標楷體" w:hAnsi="Times New Roman" w:hint="eastAsia"/>
                <w:szCs w:val="24"/>
              </w:rPr>
              <w:br/>
              <w:t>(</w:t>
            </w:r>
            <w:r w:rsidRPr="00F96BFF">
              <w:rPr>
                <w:rFonts w:ascii="Times New Roman" w:eastAsia="標楷體" w:hAnsi="Times New Roman" w:hint="eastAsia"/>
                <w:szCs w:val="24"/>
              </w:rPr>
              <w:t>在職</w:t>
            </w:r>
            <w:r w:rsidRPr="00F96BFF">
              <w:rPr>
                <w:rFonts w:ascii="Times New Roman" w:eastAsia="標楷體" w:hAnsi="Times New Roman" w:hint="eastAsia"/>
                <w:szCs w:val="24"/>
              </w:rPr>
              <w:t>)</w:t>
            </w:r>
          </w:p>
        </w:tc>
        <w:tc>
          <w:tcPr>
            <w:tcW w:w="6237" w:type="dxa"/>
            <w:tcBorders>
              <w:top w:val="nil"/>
              <w:left w:val="nil"/>
              <w:bottom w:val="single" w:sz="4" w:space="0" w:color="auto"/>
              <w:right w:val="single" w:sz="4" w:space="0" w:color="auto"/>
            </w:tcBorders>
            <w:shd w:val="clear" w:color="auto" w:fill="auto"/>
            <w:vAlign w:val="center"/>
          </w:tcPr>
          <w:p w14:paraId="44570315" w14:textId="591E0E00" w:rsidR="00B20072" w:rsidRPr="00F96BFF" w:rsidRDefault="00902B8F" w:rsidP="00F96BFF">
            <w:pPr>
              <w:widowControl/>
              <w:numPr>
                <w:ilvl w:val="0"/>
                <w:numId w:val="55"/>
              </w:numPr>
              <w:snapToGrid w:val="0"/>
              <w:ind w:left="227" w:hanging="227"/>
              <w:rPr>
                <w:rFonts w:ascii="Times New Roman" w:eastAsia="標楷體" w:hAnsi="Times New Roman"/>
                <w:color w:val="000000"/>
                <w:szCs w:val="24"/>
              </w:rPr>
            </w:pPr>
            <w:proofErr w:type="gramStart"/>
            <w:r w:rsidRPr="00F96BFF">
              <w:rPr>
                <w:rFonts w:ascii="Times New Roman" w:eastAsia="標楷體" w:hAnsi="Times New Roman" w:cs="Times New Roman" w:hint="eastAsia"/>
                <w:kern w:val="0"/>
                <w:szCs w:val="24"/>
              </w:rPr>
              <w:t>陳若盈</w:t>
            </w:r>
            <w:proofErr w:type="gramEnd"/>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詹明峰</w:t>
            </w:r>
            <w:r w:rsidRPr="00F96BFF">
              <w:rPr>
                <w:rFonts w:ascii="Times New Roman" w:eastAsia="標楷體" w:hAnsi="Times New Roman" w:hint="eastAsia"/>
                <w:color w:val="000000"/>
                <w:szCs w:val="24"/>
              </w:rPr>
              <w:t xml:space="preserve"> (2023)</w:t>
            </w:r>
            <w:r w:rsidRPr="00F96BFF">
              <w:rPr>
                <w:rFonts w:ascii="Times New Roman" w:eastAsia="標楷體" w:hAnsi="Times New Roman" w:hint="eastAsia"/>
                <w:color w:val="000000"/>
                <w:szCs w:val="24"/>
              </w:rPr>
              <w:t>。</w:t>
            </w:r>
            <w:proofErr w:type="gramStart"/>
            <w:r w:rsidRPr="00F96BFF">
              <w:rPr>
                <w:rFonts w:ascii="Times New Roman" w:eastAsia="標楷體" w:hAnsi="Times New Roman" w:hint="eastAsia"/>
                <w:color w:val="000000"/>
                <w:szCs w:val="24"/>
              </w:rPr>
              <w:t>可視化思考</w:t>
            </w:r>
            <w:proofErr w:type="gramEnd"/>
            <w:r w:rsidRPr="00F96BFF">
              <w:rPr>
                <w:rFonts w:ascii="Times New Roman" w:eastAsia="標楷體" w:hAnsi="Times New Roman" w:hint="eastAsia"/>
                <w:color w:val="000000"/>
                <w:szCs w:val="24"/>
              </w:rPr>
              <w:t>教學法融入大學英文之教學實踐：以英文電影議題課為例</w:t>
            </w:r>
            <w:r w:rsidRPr="00F96BFF">
              <w:rPr>
                <w:rFonts w:ascii="Times New Roman" w:eastAsia="標楷體" w:hAnsi="Times New Roman" w:hint="eastAsia"/>
                <w:color w:val="000000"/>
                <w:szCs w:val="24"/>
                <w:lang w:eastAsia="zh-HK"/>
              </w:rPr>
              <w:t>。教學實踐與創新，</w:t>
            </w:r>
            <w:r w:rsidRPr="00F96BFF">
              <w:rPr>
                <w:rFonts w:ascii="Times New Roman" w:eastAsia="標楷體" w:hAnsi="Times New Roman" w:hint="eastAsia"/>
                <w:color w:val="000000"/>
                <w:szCs w:val="24"/>
              </w:rPr>
              <w:t>6 (2)</w:t>
            </w:r>
            <w:r w:rsidRPr="00F96BFF">
              <w:rPr>
                <w:rFonts w:ascii="Times New Roman" w:eastAsia="標楷體" w:hAnsi="Times New Roman" w:hint="eastAsia"/>
                <w:color w:val="000000"/>
                <w:szCs w:val="24"/>
              </w:rPr>
              <w:t>，</w:t>
            </w:r>
            <w:r w:rsidRPr="00F96BFF">
              <w:rPr>
                <w:rFonts w:ascii="Times New Roman" w:eastAsia="標楷體" w:hAnsi="Times New Roman" w:hint="eastAsia"/>
                <w:color w:val="000000"/>
                <w:szCs w:val="24"/>
              </w:rPr>
              <w:t>149-193</w:t>
            </w:r>
            <w:r w:rsidRPr="00F96BFF">
              <w:rPr>
                <w:rFonts w:ascii="Times New Roman" w:eastAsia="標楷體" w:hAnsi="Times New Roman" w:hint="eastAsia"/>
                <w:color w:val="000000"/>
                <w:szCs w:val="24"/>
              </w:rPr>
              <w:t>。</w:t>
            </w:r>
          </w:p>
          <w:p w14:paraId="7679A487" w14:textId="77777777" w:rsidR="00B50FD9" w:rsidRPr="00F96BFF" w:rsidRDefault="00902B8F" w:rsidP="00F96BFF">
            <w:pPr>
              <w:widowControl/>
              <w:numPr>
                <w:ilvl w:val="0"/>
                <w:numId w:val="55"/>
              </w:numPr>
              <w:snapToGrid w:val="0"/>
              <w:ind w:left="227" w:hanging="227"/>
              <w:rPr>
                <w:rFonts w:ascii="Times New Roman" w:eastAsia="標楷體" w:hAnsi="Times New Roman" w:cs="Times New Roman"/>
                <w:kern w:val="0"/>
                <w:szCs w:val="24"/>
              </w:rPr>
            </w:pPr>
            <w:proofErr w:type="gramStart"/>
            <w:r w:rsidRPr="00F96BFF">
              <w:rPr>
                <w:rFonts w:ascii="Times New Roman" w:eastAsia="標楷體" w:hAnsi="Times New Roman" w:cs="Times New Roman" w:hint="eastAsia"/>
                <w:kern w:val="0"/>
                <w:szCs w:val="24"/>
              </w:rPr>
              <w:t>陳若盈</w:t>
            </w:r>
            <w:proofErr w:type="gramEnd"/>
            <w:r w:rsidR="000202F3" w:rsidRPr="00F96BFF">
              <w:rPr>
                <w:rFonts w:ascii="Times New Roman" w:eastAsia="標楷體" w:hAnsi="Times New Roman" w:hint="eastAsia"/>
                <w:color w:val="000000"/>
                <w:szCs w:val="24"/>
              </w:rPr>
              <w:t>、詹明峰</w:t>
            </w:r>
            <w:r w:rsidR="000202F3" w:rsidRPr="00F96BFF">
              <w:rPr>
                <w:rFonts w:ascii="Times New Roman" w:eastAsia="標楷體" w:hAnsi="Times New Roman" w:hint="eastAsia"/>
                <w:color w:val="000000"/>
                <w:szCs w:val="24"/>
              </w:rPr>
              <w:t xml:space="preserve"> (</w:t>
            </w:r>
            <w:r w:rsidR="00B50FD9" w:rsidRPr="00F96BFF">
              <w:rPr>
                <w:rFonts w:ascii="Times New Roman" w:eastAsia="標楷體" w:hAnsi="Times New Roman" w:hint="eastAsia"/>
                <w:color w:val="000000"/>
                <w:szCs w:val="24"/>
              </w:rPr>
              <w:t>2025</w:t>
            </w:r>
            <w:r w:rsidR="000202F3" w:rsidRPr="00F96BFF">
              <w:rPr>
                <w:rFonts w:ascii="Times New Roman" w:eastAsia="標楷體" w:hAnsi="Times New Roman" w:hint="eastAsia"/>
                <w:color w:val="000000"/>
                <w:szCs w:val="24"/>
              </w:rPr>
              <w:t>)</w:t>
            </w:r>
            <w:r w:rsidR="000202F3" w:rsidRPr="00F96BFF">
              <w:rPr>
                <w:rFonts w:ascii="Times New Roman" w:eastAsia="標楷體" w:hAnsi="Times New Roman" w:hint="eastAsia"/>
                <w:color w:val="000000"/>
                <w:szCs w:val="24"/>
              </w:rPr>
              <w:t>。設計大學英語課程中的思考教育：以</w:t>
            </w:r>
            <w:proofErr w:type="gramStart"/>
            <w:r w:rsidR="000202F3" w:rsidRPr="00F96BFF">
              <w:rPr>
                <w:rFonts w:ascii="Times New Roman" w:eastAsia="標楷體" w:hAnsi="Times New Roman" w:hint="eastAsia"/>
                <w:color w:val="000000"/>
                <w:szCs w:val="24"/>
              </w:rPr>
              <w:t>可視化思考</w:t>
            </w:r>
            <w:proofErr w:type="gramEnd"/>
            <w:r w:rsidR="000202F3" w:rsidRPr="00F96BFF">
              <w:rPr>
                <w:rFonts w:ascii="Times New Roman" w:eastAsia="標楷體" w:hAnsi="Times New Roman" w:hint="eastAsia"/>
                <w:color w:val="000000"/>
                <w:szCs w:val="24"/>
              </w:rPr>
              <w:t>融入英文電影議題課程為例。教學實踐研究</w:t>
            </w:r>
            <w:r w:rsidR="00B50FD9" w:rsidRPr="00F96BFF">
              <w:rPr>
                <w:rFonts w:ascii="Times New Roman" w:eastAsia="標楷體" w:hAnsi="Times New Roman" w:hint="eastAsia"/>
                <w:color w:val="000000"/>
                <w:szCs w:val="24"/>
              </w:rPr>
              <w:t>第</w:t>
            </w:r>
            <w:r w:rsidR="00B50FD9" w:rsidRPr="00F96BFF">
              <w:rPr>
                <w:rFonts w:ascii="Times New Roman" w:eastAsia="標楷體" w:hAnsi="Times New Roman" w:hint="eastAsia"/>
                <w:color w:val="000000"/>
                <w:szCs w:val="24"/>
              </w:rPr>
              <w:t>4</w:t>
            </w:r>
            <w:r w:rsidR="00B50FD9" w:rsidRPr="00F96BFF">
              <w:rPr>
                <w:rFonts w:ascii="Times New Roman" w:eastAsia="標楷體" w:hAnsi="Times New Roman" w:hint="eastAsia"/>
                <w:color w:val="000000"/>
                <w:szCs w:val="24"/>
              </w:rPr>
              <w:t>卷第</w:t>
            </w:r>
            <w:r w:rsidR="00B50FD9" w:rsidRPr="00F96BFF">
              <w:rPr>
                <w:rFonts w:ascii="Times New Roman" w:eastAsia="標楷體" w:hAnsi="Times New Roman" w:hint="eastAsia"/>
                <w:color w:val="000000"/>
                <w:szCs w:val="24"/>
              </w:rPr>
              <w:t>4</w:t>
            </w:r>
            <w:r w:rsidR="00B50FD9" w:rsidRPr="00F96BFF">
              <w:rPr>
                <w:rFonts w:ascii="Times New Roman" w:eastAsia="標楷體" w:hAnsi="Times New Roman" w:hint="eastAsia"/>
                <w:color w:val="000000"/>
                <w:szCs w:val="24"/>
              </w:rPr>
              <w:t>期，</w:t>
            </w:r>
            <w:r w:rsidR="00B50FD9" w:rsidRPr="00F96BFF">
              <w:rPr>
                <w:rFonts w:ascii="Times New Roman" w:eastAsia="標楷體" w:hAnsi="Times New Roman" w:hint="eastAsia"/>
                <w:color w:val="000000"/>
                <w:szCs w:val="24"/>
              </w:rPr>
              <w:t>P69-115</w:t>
            </w:r>
          </w:p>
          <w:p w14:paraId="7A7A5C23" w14:textId="69157014" w:rsidR="00B50FD9" w:rsidRPr="00F96BFF" w:rsidRDefault="00B50FD9" w:rsidP="00F96BFF">
            <w:pPr>
              <w:pStyle w:val="a3"/>
              <w:widowControl/>
              <w:snapToGrid w:val="0"/>
              <w:ind w:leftChars="0" w:left="360"/>
              <w:rPr>
                <w:rFonts w:ascii="Times New Roman" w:eastAsia="標楷體" w:hAnsi="Times New Roman" w:cs="Times New Roman" w:hint="eastAsia"/>
                <w:kern w:val="0"/>
                <w:szCs w:val="24"/>
              </w:rPr>
            </w:pPr>
            <w:r w:rsidRPr="00F96BFF">
              <w:rPr>
                <w:rFonts w:ascii="Times New Roman" w:eastAsia="標楷體" w:hAnsi="Times New Roman" w:cs="Times New Roman"/>
                <w:kern w:val="0"/>
                <w:szCs w:val="24"/>
              </w:rPr>
              <w:t>DOI</w:t>
            </w:r>
            <w:r w:rsidRPr="00F96BFF">
              <w:rPr>
                <w:rFonts w:ascii="Times New Roman" w:eastAsia="標楷體" w:hAnsi="Times New Roman" w:cs="Times New Roman"/>
                <w:kern w:val="0"/>
                <w:szCs w:val="24"/>
              </w:rPr>
              <w:t>：</w:t>
            </w:r>
            <w:r w:rsidRPr="00F96BFF">
              <w:rPr>
                <w:rFonts w:ascii="Times New Roman" w:eastAsia="標楷體" w:hAnsi="Times New Roman" w:cs="Times New Roman" w:hint="eastAsia"/>
                <w:kern w:val="0"/>
                <w:szCs w:val="24"/>
              </w:rPr>
              <w:t>10.7007/JSoTL.202412_4(4).0003</w:t>
            </w:r>
          </w:p>
        </w:tc>
        <w:tc>
          <w:tcPr>
            <w:tcW w:w="4111" w:type="dxa"/>
            <w:tcBorders>
              <w:top w:val="nil"/>
              <w:left w:val="nil"/>
              <w:bottom w:val="single" w:sz="4" w:space="0" w:color="auto"/>
              <w:right w:val="single" w:sz="4" w:space="0" w:color="auto"/>
            </w:tcBorders>
            <w:shd w:val="clear" w:color="auto" w:fill="auto"/>
            <w:vAlign w:val="center"/>
          </w:tcPr>
          <w:p w14:paraId="432DB662" w14:textId="2AE47703"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hint="eastAsia"/>
                <w:kern w:val="0"/>
                <w:szCs w:val="24"/>
              </w:rPr>
              <w:t>以設計研究法發展思考程序課程設計原則</w:t>
            </w:r>
          </w:p>
        </w:tc>
        <w:tc>
          <w:tcPr>
            <w:tcW w:w="1008" w:type="dxa"/>
            <w:tcBorders>
              <w:top w:val="nil"/>
              <w:left w:val="nil"/>
              <w:bottom w:val="single" w:sz="4" w:space="0" w:color="auto"/>
              <w:right w:val="single" w:sz="4" w:space="0" w:color="auto"/>
            </w:tcBorders>
            <w:shd w:val="clear" w:color="auto" w:fill="auto"/>
            <w:noWrap/>
            <w:vAlign w:val="center"/>
          </w:tcPr>
          <w:p w14:paraId="4BBA9741" w14:textId="621B3F05"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cs="新細明體" w:hint="eastAsia"/>
                <w:kern w:val="0"/>
                <w:szCs w:val="24"/>
              </w:rPr>
              <w:t>詹明峰</w:t>
            </w:r>
          </w:p>
        </w:tc>
        <w:tc>
          <w:tcPr>
            <w:tcW w:w="900" w:type="dxa"/>
            <w:tcBorders>
              <w:top w:val="nil"/>
              <w:left w:val="nil"/>
              <w:bottom w:val="single" w:sz="4" w:space="0" w:color="auto"/>
              <w:right w:val="single" w:sz="4" w:space="0" w:color="auto"/>
            </w:tcBorders>
            <w:shd w:val="clear" w:color="auto" w:fill="auto"/>
            <w:noWrap/>
            <w:vAlign w:val="center"/>
          </w:tcPr>
          <w:p w14:paraId="504987A8"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r w:rsidR="00B20072" w:rsidRPr="00F96BFF" w14:paraId="7756563F" w14:textId="77777777" w:rsidTr="00F54F3D">
        <w:trPr>
          <w:trHeight w:val="100"/>
        </w:trPr>
        <w:tc>
          <w:tcPr>
            <w:tcW w:w="1116" w:type="dxa"/>
            <w:tcBorders>
              <w:top w:val="nil"/>
              <w:left w:val="single" w:sz="4" w:space="0" w:color="auto"/>
              <w:bottom w:val="single" w:sz="4" w:space="0" w:color="auto"/>
              <w:right w:val="single" w:sz="4" w:space="0" w:color="auto"/>
            </w:tcBorders>
            <w:shd w:val="clear" w:color="auto" w:fill="auto"/>
            <w:vAlign w:val="center"/>
          </w:tcPr>
          <w:p w14:paraId="5013B734" w14:textId="1E3880C6" w:rsidR="00B20072" w:rsidRPr="00F96BFF" w:rsidRDefault="00B20072" w:rsidP="00F96BFF">
            <w:pPr>
              <w:widowControl/>
              <w:snapToGrid w:val="0"/>
              <w:jc w:val="center"/>
              <w:rPr>
                <w:rFonts w:ascii="Times New Roman" w:eastAsia="標楷體" w:hAnsi="Times New Roman" w:cs="Times New Roman"/>
                <w:kern w:val="0"/>
                <w:szCs w:val="24"/>
              </w:rPr>
            </w:pPr>
            <w:r w:rsidRPr="00F96BFF">
              <w:rPr>
                <w:rFonts w:ascii="Times New Roman" w:eastAsia="標楷體" w:hAnsi="Times New Roman" w:cs="Times New Roman"/>
                <w:szCs w:val="24"/>
              </w:rPr>
              <w:t>112</w:t>
            </w:r>
          </w:p>
        </w:tc>
        <w:tc>
          <w:tcPr>
            <w:tcW w:w="1134" w:type="dxa"/>
            <w:tcBorders>
              <w:top w:val="nil"/>
              <w:left w:val="nil"/>
              <w:bottom w:val="single" w:sz="4" w:space="0" w:color="auto"/>
              <w:right w:val="single" w:sz="4" w:space="0" w:color="auto"/>
            </w:tcBorders>
            <w:shd w:val="clear" w:color="auto" w:fill="auto"/>
            <w:vAlign w:val="center"/>
          </w:tcPr>
          <w:p w14:paraId="1F68377C" w14:textId="10820D4E" w:rsidR="00B20072" w:rsidRPr="00F96BFF" w:rsidRDefault="00B20072" w:rsidP="00F96BFF">
            <w:pPr>
              <w:widowControl/>
              <w:snapToGrid w:val="0"/>
              <w:jc w:val="center"/>
              <w:rPr>
                <w:rFonts w:ascii="Times New Roman" w:eastAsia="標楷體" w:hAnsi="Times New Roman" w:cs="新細明體"/>
                <w:kern w:val="0"/>
                <w:szCs w:val="24"/>
              </w:rPr>
            </w:pPr>
            <w:r w:rsidRPr="00F96BFF">
              <w:rPr>
                <w:rFonts w:ascii="Times New Roman" w:eastAsia="標楷體" w:hAnsi="Times New Roman" w:hint="eastAsia"/>
                <w:szCs w:val="24"/>
              </w:rPr>
              <w:t>王怡靜</w:t>
            </w:r>
          </w:p>
        </w:tc>
        <w:tc>
          <w:tcPr>
            <w:tcW w:w="6237" w:type="dxa"/>
            <w:tcBorders>
              <w:top w:val="nil"/>
              <w:left w:val="nil"/>
              <w:bottom w:val="single" w:sz="4" w:space="0" w:color="auto"/>
              <w:right w:val="single" w:sz="4" w:space="0" w:color="auto"/>
            </w:tcBorders>
            <w:shd w:val="clear" w:color="auto" w:fill="auto"/>
            <w:vAlign w:val="center"/>
          </w:tcPr>
          <w:p w14:paraId="5FCCBAFB" w14:textId="28208D2B" w:rsidR="00B20072" w:rsidRPr="00F96BFF" w:rsidRDefault="00B20072" w:rsidP="00F96BFF">
            <w:pPr>
              <w:pStyle w:val="a3"/>
              <w:widowControl/>
              <w:numPr>
                <w:ilvl w:val="0"/>
                <w:numId w:val="31"/>
              </w:numPr>
              <w:snapToGrid w:val="0"/>
              <w:ind w:leftChars="0" w:left="227" w:hanging="227"/>
              <w:rPr>
                <w:rFonts w:ascii="Times New Roman" w:eastAsia="標楷體" w:hAnsi="Times New Roman" w:cs="Times New Roman"/>
                <w:kern w:val="0"/>
                <w:szCs w:val="24"/>
              </w:rPr>
            </w:pPr>
            <w:r w:rsidRPr="00F96BFF">
              <w:rPr>
                <w:rFonts w:ascii="Times New Roman" w:eastAsia="標楷體" w:hAnsi="Times New Roman" w:cs="Times New Roman"/>
                <w:kern w:val="0"/>
                <w:szCs w:val="24"/>
              </w:rPr>
              <w:t>Wang, S. I. C., &amp; Liu, E. Z. F. (2025). English Song Lyrics in EFL Underachievers’ Phoneme Categorization. SAGE Open. DOI: 10.1177/21582440251330350 (SSCI, impact factor 2.0, Q1 SOCIAL SCIENCES, INTERDISCIPLINARY)</w:t>
            </w:r>
          </w:p>
          <w:p w14:paraId="32A38987" w14:textId="77777777" w:rsidR="00B20072" w:rsidRPr="00F96BFF" w:rsidRDefault="00B20072" w:rsidP="00F96BFF">
            <w:pPr>
              <w:pStyle w:val="a3"/>
              <w:widowControl/>
              <w:numPr>
                <w:ilvl w:val="0"/>
                <w:numId w:val="31"/>
              </w:numPr>
              <w:snapToGrid w:val="0"/>
              <w:ind w:leftChars="0" w:left="227" w:hanging="227"/>
              <w:rPr>
                <w:rFonts w:ascii="Times New Roman" w:eastAsia="標楷體" w:hAnsi="Times New Roman" w:cs="Times New Roman"/>
                <w:kern w:val="0"/>
                <w:szCs w:val="24"/>
              </w:rPr>
            </w:pPr>
            <w:r w:rsidRPr="00F96BFF">
              <w:rPr>
                <w:rFonts w:ascii="Times New Roman" w:eastAsia="標楷體" w:hAnsi="Times New Roman" w:cs="Times New Roman"/>
                <w:kern w:val="0"/>
                <w:szCs w:val="24"/>
              </w:rPr>
              <w:t>Wang, S. I. C., &amp; Liu, E. Z. F. (2024). Evaluation of Teacher-Student Interaction: An Example of Digital Companions for Learning. International Journal of Distance Education Technologies, 22(1), 1-15. DOI: 10.4018/IJDET.347216 (ESCI, impact factor 3.3, Q1 EDUCATION &amp; EDUCATIONAL RESEARCH)</w:t>
            </w:r>
          </w:p>
          <w:p w14:paraId="1061D42A" w14:textId="77777777" w:rsidR="00B20072" w:rsidRPr="00F96BFF" w:rsidRDefault="00B20072" w:rsidP="00F96BFF">
            <w:pPr>
              <w:pStyle w:val="a3"/>
              <w:widowControl/>
              <w:numPr>
                <w:ilvl w:val="0"/>
                <w:numId w:val="31"/>
              </w:numPr>
              <w:snapToGrid w:val="0"/>
              <w:ind w:leftChars="0" w:left="227" w:hanging="227"/>
              <w:rPr>
                <w:rFonts w:ascii="Times New Roman" w:eastAsia="標楷體" w:hAnsi="Times New Roman" w:cs="Times New Roman"/>
                <w:kern w:val="0"/>
                <w:szCs w:val="24"/>
              </w:rPr>
            </w:pPr>
            <w:r w:rsidRPr="00F96BFF">
              <w:rPr>
                <w:rFonts w:ascii="Times New Roman" w:eastAsia="標楷體" w:hAnsi="Times New Roman" w:cs="Times New Roman"/>
                <w:kern w:val="0"/>
                <w:szCs w:val="24"/>
              </w:rPr>
              <w:t xml:space="preserve">Wang, S. I. C., Fang, C. Y., &amp; Liu, E. Z. F. (2024). A Literature Review on the Evaluation of E-Learning </w:t>
            </w:r>
            <w:r w:rsidRPr="00F96BFF">
              <w:rPr>
                <w:rFonts w:ascii="Times New Roman" w:eastAsia="標楷體" w:hAnsi="Times New Roman" w:cs="Times New Roman"/>
                <w:kern w:val="0"/>
                <w:szCs w:val="24"/>
              </w:rPr>
              <w:lastRenderedPageBreak/>
              <w:t>Effectiveness in Taiwanese Corporations. Eurasian Journal of Educational Research (EJER), (112). (ESCI, impact factor 0.8, Q3 EDUCATION &amp; EDUCATIONAL RESEARCH)</w:t>
            </w:r>
          </w:p>
          <w:p w14:paraId="6061D54A" w14:textId="77777777" w:rsidR="00B20072" w:rsidRPr="00F96BFF" w:rsidRDefault="00B20072" w:rsidP="00F96BFF">
            <w:pPr>
              <w:pStyle w:val="a3"/>
              <w:widowControl/>
              <w:numPr>
                <w:ilvl w:val="0"/>
                <w:numId w:val="31"/>
              </w:numPr>
              <w:snapToGrid w:val="0"/>
              <w:ind w:leftChars="0" w:left="227" w:hanging="227"/>
              <w:rPr>
                <w:rFonts w:ascii="Times New Roman" w:eastAsia="標楷體" w:hAnsi="Times New Roman" w:cs="Times New Roman"/>
                <w:kern w:val="0"/>
                <w:szCs w:val="24"/>
              </w:rPr>
            </w:pPr>
            <w:r w:rsidRPr="00F96BFF">
              <w:rPr>
                <w:rFonts w:ascii="Times New Roman" w:eastAsia="標楷體" w:hAnsi="Times New Roman" w:cs="Times New Roman"/>
                <w:kern w:val="0"/>
                <w:szCs w:val="24"/>
              </w:rPr>
              <w:t>Wang, S. I. C., Chiu, L. P., &amp; Liu, E. Z. F. (2023). Board Games as Alternative Method of English Language Teaching in Taiwanese Studies. Eurasian Journal of Applied Linguistics, 9(3), 247-259. (ESCI, impact factor 0.5, Q3 LINGUISTICS)</w:t>
            </w:r>
          </w:p>
          <w:p w14:paraId="1742C9F1" w14:textId="77777777" w:rsidR="00B20072" w:rsidRPr="00F96BFF" w:rsidRDefault="00B20072" w:rsidP="00F96BFF">
            <w:pPr>
              <w:pStyle w:val="a3"/>
              <w:widowControl/>
              <w:numPr>
                <w:ilvl w:val="0"/>
                <w:numId w:val="31"/>
              </w:numPr>
              <w:snapToGrid w:val="0"/>
              <w:ind w:leftChars="0" w:left="227" w:hanging="227"/>
              <w:rPr>
                <w:rFonts w:ascii="Times New Roman" w:eastAsia="標楷體" w:hAnsi="Times New Roman" w:cs="Times New Roman"/>
                <w:kern w:val="0"/>
                <w:szCs w:val="24"/>
              </w:rPr>
            </w:pPr>
            <w:r w:rsidRPr="00F96BFF">
              <w:rPr>
                <w:rFonts w:ascii="Times New Roman" w:eastAsia="標楷體" w:hAnsi="Times New Roman" w:cs="Times New Roman"/>
                <w:kern w:val="0"/>
                <w:szCs w:val="24"/>
              </w:rPr>
              <w:t>Wang, S. I. C., Chen, E., &amp; Liu, E. Z. F. (2025). How to Improve Mathematics Tutors’ Technology, Pedagogical, and Content Knowledge. International Journal of Online Pedagogy and Course Design (IJOPCD), 15(1), 1-22. DOI: 10.4018/IJOPCD.372474 (ESCI, impact factor 0.3, Q4 EDUCATION &amp; EDUCATIONAL RESEARCH)</w:t>
            </w:r>
          </w:p>
          <w:p w14:paraId="7C25519B" w14:textId="407AC573" w:rsidR="00B20072" w:rsidRPr="00F96BFF" w:rsidRDefault="00B20072" w:rsidP="00F96BFF">
            <w:pPr>
              <w:pStyle w:val="a3"/>
              <w:widowControl/>
              <w:numPr>
                <w:ilvl w:val="0"/>
                <w:numId w:val="31"/>
              </w:numPr>
              <w:snapToGrid w:val="0"/>
              <w:ind w:leftChars="0" w:left="227" w:hanging="227"/>
              <w:rPr>
                <w:rFonts w:ascii="Times New Roman" w:eastAsia="標楷體" w:hAnsi="Times New Roman" w:cs="Times New Roman" w:hint="eastAsia"/>
                <w:kern w:val="0"/>
                <w:szCs w:val="24"/>
              </w:rPr>
            </w:pPr>
            <w:r w:rsidRPr="00F96BFF">
              <w:rPr>
                <w:rFonts w:ascii="Times New Roman" w:eastAsia="標楷體" w:hAnsi="Times New Roman" w:cs="Times New Roman"/>
                <w:kern w:val="0"/>
                <w:szCs w:val="24"/>
              </w:rPr>
              <w:t>鄭家亨、溫如梅、劉旨峯、王怡靜。（</w:t>
            </w:r>
            <w:r w:rsidRPr="00F96BFF">
              <w:rPr>
                <w:rFonts w:ascii="Times New Roman" w:eastAsia="標楷體" w:hAnsi="Times New Roman" w:cs="Times New Roman"/>
                <w:kern w:val="0"/>
                <w:szCs w:val="24"/>
              </w:rPr>
              <w:t>2024</w:t>
            </w:r>
            <w:r w:rsidRPr="00F96BFF">
              <w:rPr>
                <w:rFonts w:ascii="Times New Roman" w:eastAsia="標楷體" w:hAnsi="Times New Roman" w:cs="Times New Roman"/>
                <w:kern w:val="0"/>
                <w:szCs w:val="24"/>
              </w:rPr>
              <w:t>）。</w:t>
            </w:r>
            <w:r w:rsidRPr="00F96BFF">
              <w:rPr>
                <w:rFonts w:ascii="Times New Roman" w:eastAsia="標楷體" w:hAnsi="Times New Roman" w:cs="Times New Roman"/>
                <w:kern w:val="0"/>
                <w:szCs w:val="24"/>
              </w:rPr>
              <w:t xml:space="preserve">GAI </w:t>
            </w:r>
            <w:r w:rsidRPr="00F96BFF">
              <w:rPr>
                <w:rFonts w:ascii="Times New Roman" w:eastAsia="標楷體" w:hAnsi="Times New Roman" w:cs="Times New Roman"/>
                <w:kern w:val="0"/>
                <w:szCs w:val="24"/>
              </w:rPr>
              <w:t>協作</w:t>
            </w:r>
            <w:r w:rsidRPr="00F96BFF">
              <w:rPr>
                <w:rFonts w:ascii="Times New Roman" w:eastAsia="標楷體" w:hAnsi="Times New Roman" w:cs="Times New Roman"/>
                <w:kern w:val="0"/>
                <w:szCs w:val="24"/>
              </w:rPr>
              <w:t xml:space="preserve"> </w:t>
            </w:r>
            <w:r w:rsidRPr="00F96BFF">
              <w:rPr>
                <w:rFonts w:ascii="Times New Roman" w:eastAsia="標楷體" w:hAnsi="Times New Roman" w:cs="Times New Roman"/>
                <w:kern w:val="0"/>
                <w:szCs w:val="24"/>
              </w:rPr>
              <w:t>開發對外華語</w:t>
            </w:r>
            <w:proofErr w:type="gramStart"/>
            <w:r w:rsidRPr="00F96BFF">
              <w:rPr>
                <w:rFonts w:ascii="Times New Roman" w:eastAsia="標楷體" w:hAnsi="Times New Roman" w:cs="Times New Roman"/>
                <w:kern w:val="0"/>
                <w:szCs w:val="24"/>
              </w:rPr>
              <w:t>教育桌遊</w:t>
            </w:r>
            <w:proofErr w:type="gramEnd"/>
            <w:r w:rsidRPr="00F96BFF">
              <w:rPr>
                <w:rFonts w:ascii="Times New Roman" w:eastAsia="標楷體" w:hAnsi="Times New Roman" w:cs="Times New Roman"/>
                <w:kern w:val="0"/>
                <w:szCs w:val="24"/>
              </w:rPr>
              <w:t>：以專家視角分析</w:t>
            </w:r>
            <w:proofErr w:type="gramStart"/>
            <w:r w:rsidRPr="00F96BFF">
              <w:rPr>
                <w:rFonts w:ascii="Times New Roman" w:eastAsia="標楷體" w:hAnsi="Times New Roman" w:cs="Times New Roman"/>
                <w:kern w:val="0"/>
                <w:szCs w:val="24"/>
              </w:rPr>
              <w:t>教育桌遊之</w:t>
            </w:r>
            <w:proofErr w:type="gramEnd"/>
            <w:r w:rsidRPr="00F96BFF">
              <w:rPr>
                <w:rFonts w:ascii="Times New Roman" w:eastAsia="標楷體" w:hAnsi="Times New Roman" w:cs="Times New Roman"/>
                <w:kern w:val="0"/>
                <w:szCs w:val="24"/>
              </w:rPr>
              <w:t>可</w:t>
            </w:r>
            <w:r w:rsidRPr="00F96BFF">
              <w:rPr>
                <w:rFonts w:ascii="Times New Roman" w:eastAsia="標楷體" w:hAnsi="Times New Roman" w:cs="Times New Roman"/>
                <w:kern w:val="0"/>
                <w:szCs w:val="24"/>
              </w:rPr>
              <w:t xml:space="preserve"> </w:t>
            </w:r>
            <w:r w:rsidRPr="00F96BFF">
              <w:rPr>
                <w:rFonts w:ascii="Times New Roman" w:eastAsia="標楷體" w:hAnsi="Times New Roman" w:cs="Times New Roman"/>
                <w:kern w:val="0"/>
                <w:szCs w:val="24"/>
              </w:rPr>
              <w:t>行性。華文世界。</w:t>
            </w:r>
            <w:r w:rsidRPr="00F96BFF">
              <w:rPr>
                <w:rFonts w:ascii="Times New Roman" w:eastAsia="標楷體" w:hAnsi="Times New Roman" w:cs="Times New Roman"/>
                <w:kern w:val="0"/>
                <w:szCs w:val="24"/>
              </w:rPr>
              <w:t xml:space="preserve">134 </w:t>
            </w:r>
            <w:r w:rsidRPr="00F96BFF">
              <w:rPr>
                <w:rFonts w:ascii="Times New Roman" w:eastAsia="標楷體" w:hAnsi="Times New Roman" w:cs="Times New Roman"/>
                <w:kern w:val="0"/>
                <w:szCs w:val="24"/>
              </w:rPr>
              <w:t>期，</w:t>
            </w:r>
            <w:r w:rsidRPr="00F96BFF">
              <w:rPr>
                <w:rFonts w:ascii="Times New Roman" w:eastAsia="標楷體" w:hAnsi="Times New Roman" w:cs="Times New Roman"/>
                <w:kern w:val="0"/>
                <w:szCs w:val="24"/>
              </w:rPr>
              <w:t>296-312</w:t>
            </w:r>
            <w:r w:rsidRPr="00F96BFF">
              <w:rPr>
                <w:rFonts w:ascii="Times New Roman" w:eastAsia="標楷體" w:hAnsi="Times New Roman" w:cs="Times New Roman"/>
                <w:kern w:val="0"/>
                <w:szCs w:val="24"/>
              </w:rPr>
              <w:t>。【</w:t>
            </w:r>
            <w:r w:rsidRPr="00F96BFF">
              <w:rPr>
                <w:rFonts w:ascii="Times New Roman" w:eastAsia="標楷體" w:hAnsi="Times New Roman" w:cs="Times New Roman"/>
                <w:kern w:val="0"/>
                <w:szCs w:val="24"/>
              </w:rPr>
              <w:t xml:space="preserve">113 </w:t>
            </w:r>
            <w:r w:rsidRPr="00F96BFF">
              <w:rPr>
                <w:rFonts w:ascii="Times New Roman" w:eastAsia="標楷體" w:hAnsi="Times New Roman" w:cs="Times New Roman"/>
                <w:kern w:val="0"/>
                <w:szCs w:val="24"/>
              </w:rPr>
              <w:t>年臺灣期刊</w:t>
            </w:r>
            <w:r w:rsidRPr="00F96BFF">
              <w:rPr>
                <w:rFonts w:ascii="Times New Roman" w:eastAsia="標楷體" w:hAnsi="Times New Roman" w:cs="Times New Roman"/>
                <w:kern w:val="0"/>
                <w:szCs w:val="24"/>
              </w:rPr>
              <w:t xml:space="preserve"> December 2024 </w:t>
            </w:r>
            <w:r w:rsidRPr="00F96BFF">
              <w:rPr>
                <w:rFonts w:ascii="Times New Roman" w:eastAsia="標楷體" w:hAnsi="Times New Roman" w:cs="Times New Roman"/>
                <w:kern w:val="0"/>
                <w:szCs w:val="24"/>
              </w:rPr>
              <w:t>資源學術能量風貌報告－語言學門「熱門組」長期傳播</w:t>
            </w:r>
            <w:r w:rsidRPr="00F96BFF">
              <w:rPr>
                <w:rFonts w:ascii="Times New Roman" w:eastAsia="標楷體" w:hAnsi="Times New Roman" w:cs="Times New Roman"/>
                <w:kern w:val="0"/>
                <w:szCs w:val="24"/>
              </w:rPr>
              <w:t xml:space="preserve"> </w:t>
            </w:r>
            <w:r w:rsidRPr="00F96BFF">
              <w:rPr>
                <w:rFonts w:ascii="Times New Roman" w:eastAsia="標楷體" w:hAnsi="Times New Roman" w:cs="Times New Roman"/>
                <w:kern w:val="0"/>
                <w:szCs w:val="24"/>
              </w:rPr>
              <w:t>獎】</w:t>
            </w:r>
          </w:p>
        </w:tc>
        <w:tc>
          <w:tcPr>
            <w:tcW w:w="4111" w:type="dxa"/>
            <w:tcBorders>
              <w:top w:val="nil"/>
              <w:left w:val="nil"/>
              <w:bottom w:val="single" w:sz="4" w:space="0" w:color="auto"/>
              <w:right w:val="single" w:sz="4" w:space="0" w:color="auto"/>
            </w:tcBorders>
            <w:shd w:val="clear" w:color="auto" w:fill="auto"/>
            <w:vAlign w:val="center"/>
          </w:tcPr>
          <w:p w14:paraId="3EB8A50A" w14:textId="26C7ED4B" w:rsidR="00B20072" w:rsidRPr="00F96BFF" w:rsidRDefault="00B20072" w:rsidP="00F96BFF">
            <w:pPr>
              <w:widowControl/>
              <w:snapToGrid w:val="0"/>
              <w:rPr>
                <w:rFonts w:ascii="Times New Roman" w:eastAsia="標楷體" w:hAnsi="Times New Roman" w:cs="Times New Roman"/>
                <w:kern w:val="0"/>
                <w:szCs w:val="24"/>
              </w:rPr>
            </w:pPr>
            <w:r w:rsidRPr="00F96BFF">
              <w:rPr>
                <w:rFonts w:ascii="Times New Roman" w:eastAsia="標楷體" w:hAnsi="Times New Roman" w:cs="Times New Roman"/>
                <w:kern w:val="0"/>
                <w:szCs w:val="24"/>
              </w:rPr>
              <w:lastRenderedPageBreak/>
              <w:t>A Case Study of Teaching Plans and Practice Strategies of Pre-service Teachers at Schweitzer Service-Learning Camp</w:t>
            </w:r>
          </w:p>
        </w:tc>
        <w:tc>
          <w:tcPr>
            <w:tcW w:w="1008" w:type="dxa"/>
            <w:tcBorders>
              <w:top w:val="nil"/>
              <w:left w:val="nil"/>
              <w:bottom w:val="single" w:sz="4" w:space="0" w:color="auto"/>
              <w:right w:val="single" w:sz="4" w:space="0" w:color="auto"/>
            </w:tcBorders>
            <w:shd w:val="clear" w:color="auto" w:fill="auto"/>
            <w:noWrap/>
            <w:vAlign w:val="center"/>
          </w:tcPr>
          <w:p w14:paraId="4CA042AE" w14:textId="64AC6DB5" w:rsidR="00B20072" w:rsidRPr="00F96BFF" w:rsidRDefault="00B20072" w:rsidP="00F96BFF">
            <w:pPr>
              <w:widowControl/>
              <w:snapToGrid w:val="0"/>
              <w:jc w:val="center"/>
              <w:rPr>
                <w:rFonts w:ascii="Times New Roman" w:eastAsia="標楷體" w:hAnsi="Times New Roman" w:cs="新細明體" w:hint="eastAsia"/>
                <w:kern w:val="0"/>
                <w:szCs w:val="24"/>
              </w:rPr>
            </w:pPr>
            <w:r w:rsidRPr="00F96BFF">
              <w:rPr>
                <w:rFonts w:ascii="Times New Roman" w:eastAsia="標楷體" w:hAnsi="Times New Roman" w:cs="新細明體" w:hint="eastAsia"/>
                <w:kern w:val="0"/>
                <w:szCs w:val="24"/>
              </w:rPr>
              <w:t>劉旨峯</w:t>
            </w:r>
          </w:p>
        </w:tc>
        <w:tc>
          <w:tcPr>
            <w:tcW w:w="900" w:type="dxa"/>
            <w:tcBorders>
              <w:top w:val="nil"/>
              <w:left w:val="nil"/>
              <w:bottom w:val="single" w:sz="4" w:space="0" w:color="auto"/>
              <w:right w:val="single" w:sz="4" w:space="0" w:color="auto"/>
            </w:tcBorders>
            <w:shd w:val="clear" w:color="auto" w:fill="auto"/>
            <w:noWrap/>
            <w:vAlign w:val="center"/>
          </w:tcPr>
          <w:p w14:paraId="3B2AE314" w14:textId="77777777" w:rsidR="00B20072" w:rsidRPr="00F96BFF" w:rsidRDefault="00B20072" w:rsidP="00F96BFF">
            <w:pPr>
              <w:widowControl/>
              <w:snapToGrid w:val="0"/>
              <w:jc w:val="center"/>
              <w:rPr>
                <w:rFonts w:ascii="Times New Roman" w:eastAsia="標楷體" w:hAnsi="Times New Roman" w:cs="新細明體"/>
                <w:kern w:val="0"/>
                <w:szCs w:val="24"/>
              </w:rPr>
            </w:pPr>
          </w:p>
        </w:tc>
      </w:tr>
    </w:tbl>
    <w:p w14:paraId="1A0774AD" w14:textId="77777777" w:rsidR="0043343E" w:rsidRPr="00F96BFF" w:rsidRDefault="0043343E" w:rsidP="00F96BFF">
      <w:pPr>
        <w:snapToGrid w:val="0"/>
        <w:rPr>
          <w:rFonts w:ascii="Times New Roman" w:eastAsia="標楷體" w:hAnsi="Times New Roman"/>
          <w:szCs w:val="24"/>
        </w:rPr>
      </w:pPr>
    </w:p>
    <w:sectPr w:rsidR="0043343E" w:rsidRPr="00F96BFF" w:rsidSect="004F6052">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29D5" w14:textId="77777777" w:rsidR="00EF1C3B" w:rsidRDefault="00EF1C3B" w:rsidP="000010B9">
      <w:r>
        <w:separator/>
      </w:r>
    </w:p>
  </w:endnote>
  <w:endnote w:type="continuationSeparator" w:id="0">
    <w:p w14:paraId="62A8BCEE" w14:textId="77777777" w:rsidR="00EF1C3B" w:rsidRDefault="00EF1C3B" w:rsidP="0000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IDFont+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2752" w14:textId="77777777" w:rsidR="00EF1C3B" w:rsidRDefault="00EF1C3B" w:rsidP="000010B9">
      <w:r>
        <w:separator/>
      </w:r>
    </w:p>
  </w:footnote>
  <w:footnote w:type="continuationSeparator" w:id="0">
    <w:p w14:paraId="19AAB2D7" w14:textId="77777777" w:rsidR="00EF1C3B" w:rsidRDefault="00EF1C3B" w:rsidP="00001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288"/>
    <w:multiLevelType w:val="hybridMultilevel"/>
    <w:tmpl w:val="8F7620F0"/>
    <w:lvl w:ilvl="0" w:tplc="FA287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D3828"/>
    <w:multiLevelType w:val="hybridMultilevel"/>
    <w:tmpl w:val="0EB0EFE0"/>
    <w:lvl w:ilvl="0" w:tplc="3A205440">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B70DF4"/>
    <w:multiLevelType w:val="hybridMultilevel"/>
    <w:tmpl w:val="1D2C649E"/>
    <w:lvl w:ilvl="0" w:tplc="287C9BD8">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2977A5"/>
    <w:multiLevelType w:val="hybridMultilevel"/>
    <w:tmpl w:val="EC8EC068"/>
    <w:lvl w:ilvl="0" w:tplc="DE4CB666">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6562EB"/>
    <w:multiLevelType w:val="hybridMultilevel"/>
    <w:tmpl w:val="8F7620F0"/>
    <w:lvl w:ilvl="0" w:tplc="FA287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1E58C5"/>
    <w:multiLevelType w:val="hybridMultilevel"/>
    <w:tmpl w:val="67E05C44"/>
    <w:lvl w:ilvl="0" w:tplc="83D8973C">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C26B40"/>
    <w:multiLevelType w:val="hybridMultilevel"/>
    <w:tmpl w:val="68F2A5E6"/>
    <w:lvl w:ilvl="0" w:tplc="30A45BE8">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BF3328"/>
    <w:multiLevelType w:val="hybridMultilevel"/>
    <w:tmpl w:val="8CA07A2A"/>
    <w:lvl w:ilvl="0" w:tplc="8C261474">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880E17"/>
    <w:multiLevelType w:val="hybridMultilevel"/>
    <w:tmpl w:val="8B420050"/>
    <w:lvl w:ilvl="0" w:tplc="893C2EAE">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883F54"/>
    <w:multiLevelType w:val="hybridMultilevel"/>
    <w:tmpl w:val="8F80C9E8"/>
    <w:lvl w:ilvl="0" w:tplc="1C08BB9A">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B6EE0"/>
    <w:multiLevelType w:val="hybridMultilevel"/>
    <w:tmpl w:val="DEC255A6"/>
    <w:lvl w:ilvl="0" w:tplc="A090646A">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2A55E3"/>
    <w:multiLevelType w:val="hybridMultilevel"/>
    <w:tmpl w:val="8F7620F0"/>
    <w:lvl w:ilvl="0" w:tplc="FA287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D8443C"/>
    <w:multiLevelType w:val="hybridMultilevel"/>
    <w:tmpl w:val="4072DF2A"/>
    <w:lvl w:ilvl="0" w:tplc="F14EFCD6">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1E36F4"/>
    <w:multiLevelType w:val="multilevel"/>
    <w:tmpl w:val="E282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4627D"/>
    <w:multiLevelType w:val="hybridMultilevel"/>
    <w:tmpl w:val="8F7620F0"/>
    <w:lvl w:ilvl="0" w:tplc="FA287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AE5F4D"/>
    <w:multiLevelType w:val="hybridMultilevel"/>
    <w:tmpl w:val="B31814CC"/>
    <w:lvl w:ilvl="0" w:tplc="B3E26EAC">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02796D"/>
    <w:multiLevelType w:val="hybridMultilevel"/>
    <w:tmpl w:val="8F7620F0"/>
    <w:lvl w:ilvl="0" w:tplc="FA287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707FAE"/>
    <w:multiLevelType w:val="hybridMultilevel"/>
    <w:tmpl w:val="073A8570"/>
    <w:lvl w:ilvl="0" w:tplc="22F69E98">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FA6EF4"/>
    <w:multiLevelType w:val="hybridMultilevel"/>
    <w:tmpl w:val="8F7620F0"/>
    <w:lvl w:ilvl="0" w:tplc="FA287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7D6B85"/>
    <w:multiLevelType w:val="hybridMultilevel"/>
    <w:tmpl w:val="3B3834F6"/>
    <w:lvl w:ilvl="0" w:tplc="A090646A">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717B93"/>
    <w:multiLevelType w:val="hybridMultilevel"/>
    <w:tmpl w:val="8F7620F0"/>
    <w:lvl w:ilvl="0" w:tplc="FA287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1873C2"/>
    <w:multiLevelType w:val="hybridMultilevel"/>
    <w:tmpl w:val="3662B4DC"/>
    <w:lvl w:ilvl="0" w:tplc="30C438E4">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61184D"/>
    <w:multiLevelType w:val="hybridMultilevel"/>
    <w:tmpl w:val="D6BA5CC6"/>
    <w:lvl w:ilvl="0" w:tplc="22F69E98">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EE1EB3"/>
    <w:multiLevelType w:val="hybridMultilevel"/>
    <w:tmpl w:val="46CECA9C"/>
    <w:lvl w:ilvl="0" w:tplc="B3E26EAC">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AB7586"/>
    <w:multiLevelType w:val="hybridMultilevel"/>
    <w:tmpl w:val="BF3E3F80"/>
    <w:lvl w:ilvl="0" w:tplc="DD5CC5E6">
      <w:start w:val="1"/>
      <w:numFmt w:val="decimal"/>
      <w:lvlText w:val="%1."/>
      <w:lvlJc w:val="left"/>
      <w:pPr>
        <w:ind w:left="360" w:hanging="360"/>
      </w:pPr>
      <w:rPr>
        <w:rFonts w:ascii="Times New Roman" w:eastAsia="標楷體" w:hAnsi="Times New Roman" w:hint="default"/>
        <w:sz w:val="2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D25569"/>
    <w:multiLevelType w:val="hybridMultilevel"/>
    <w:tmpl w:val="BE8A4CC2"/>
    <w:lvl w:ilvl="0" w:tplc="1638BDDE">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CF39AA"/>
    <w:multiLevelType w:val="hybridMultilevel"/>
    <w:tmpl w:val="04AA6D00"/>
    <w:lvl w:ilvl="0" w:tplc="84DA17DE">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3E973CA"/>
    <w:multiLevelType w:val="hybridMultilevel"/>
    <w:tmpl w:val="8F7620F0"/>
    <w:lvl w:ilvl="0" w:tplc="FA287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984C0B"/>
    <w:multiLevelType w:val="hybridMultilevel"/>
    <w:tmpl w:val="4390768A"/>
    <w:lvl w:ilvl="0" w:tplc="54E2BCD4">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FD438D"/>
    <w:multiLevelType w:val="hybridMultilevel"/>
    <w:tmpl w:val="F5D45372"/>
    <w:lvl w:ilvl="0" w:tplc="996E87B6">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8EF4F93"/>
    <w:multiLevelType w:val="hybridMultilevel"/>
    <w:tmpl w:val="46CECA9C"/>
    <w:lvl w:ilvl="0" w:tplc="B3E26EAC">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A6A1A81"/>
    <w:multiLevelType w:val="hybridMultilevel"/>
    <w:tmpl w:val="8F7620F0"/>
    <w:lvl w:ilvl="0" w:tplc="FA287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BBA6809"/>
    <w:multiLevelType w:val="hybridMultilevel"/>
    <w:tmpl w:val="46CECA9C"/>
    <w:lvl w:ilvl="0" w:tplc="B3E26EAC">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8E4727"/>
    <w:multiLevelType w:val="hybridMultilevel"/>
    <w:tmpl w:val="9C12E16A"/>
    <w:lvl w:ilvl="0" w:tplc="8756514E">
      <w:start w:val="1"/>
      <w:numFmt w:val="decimal"/>
      <w:lvlText w:val="%1."/>
      <w:lvlJc w:val="left"/>
      <w:pPr>
        <w:ind w:left="360" w:hanging="360"/>
      </w:pPr>
      <w:rPr>
        <w:rFonts w:hint="default"/>
        <w:color w:val="2B1E1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066318A"/>
    <w:multiLevelType w:val="hybridMultilevel"/>
    <w:tmpl w:val="56E28A3C"/>
    <w:lvl w:ilvl="0" w:tplc="287C9BD8">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3E76F2"/>
    <w:multiLevelType w:val="hybridMultilevel"/>
    <w:tmpl w:val="D64CBA3C"/>
    <w:lvl w:ilvl="0" w:tplc="B3E26EAC">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15B450C"/>
    <w:multiLevelType w:val="hybridMultilevel"/>
    <w:tmpl w:val="41943596"/>
    <w:lvl w:ilvl="0" w:tplc="54E2BCD4">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26D5B69"/>
    <w:multiLevelType w:val="hybridMultilevel"/>
    <w:tmpl w:val="BF547338"/>
    <w:lvl w:ilvl="0" w:tplc="B3E26EAC">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27D419D"/>
    <w:multiLevelType w:val="hybridMultilevel"/>
    <w:tmpl w:val="31700942"/>
    <w:lvl w:ilvl="0" w:tplc="2B3E3BDE">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2B23E72"/>
    <w:multiLevelType w:val="hybridMultilevel"/>
    <w:tmpl w:val="F5D45372"/>
    <w:lvl w:ilvl="0" w:tplc="996E87B6">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AFD7300"/>
    <w:multiLevelType w:val="hybridMultilevel"/>
    <w:tmpl w:val="A23C851A"/>
    <w:lvl w:ilvl="0" w:tplc="1638BDDE">
      <w:start w:val="1"/>
      <w:numFmt w:val="decimal"/>
      <w:lvlText w:val="%1."/>
      <w:lvlJc w:val="left"/>
      <w:pPr>
        <w:ind w:left="360" w:hanging="360"/>
      </w:pPr>
      <w:rPr>
        <w:rFonts w:eastAsia="新細明體"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AFE15B0"/>
    <w:multiLevelType w:val="hybridMultilevel"/>
    <w:tmpl w:val="47A261F6"/>
    <w:lvl w:ilvl="0" w:tplc="2688A458">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D4B3ED1"/>
    <w:multiLevelType w:val="hybridMultilevel"/>
    <w:tmpl w:val="4956ED66"/>
    <w:lvl w:ilvl="0" w:tplc="72FCBA40">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DA54B10"/>
    <w:multiLevelType w:val="hybridMultilevel"/>
    <w:tmpl w:val="B1C66E8E"/>
    <w:lvl w:ilvl="0" w:tplc="BF022DB0">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FAB7A30"/>
    <w:multiLevelType w:val="hybridMultilevel"/>
    <w:tmpl w:val="C02E4F9E"/>
    <w:lvl w:ilvl="0" w:tplc="9A682748">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03069E4"/>
    <w:multiLevelType w:val="multilevel"/>
    <w:tmpl w:val="36F2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74486"/>
    <w:multiLevelType w:val="hybridMultilevel"/>
    <w:tmpl w:val="46CECA9C"/>
    <w:lvl w:ilvl="0" w:tplc="B3E26EAC">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19139C7"/>
    <w:multiLevelType w:val="hybridMultilevel"/>
    <w:tmpl w:val="8E62CC9E"/>
    <w:lvl w:ilvl="0" w:tplc="C2B2A2E8">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E883910"/>
    <w:multiLevelType w:val="hybridMultilevel"/>
    <w:tmpl w:val="21946ECA"/>
    <w:lvl w:ilvl="0" w:tplc="C6541488">
      <w:start w:val="1"/>
      <w:numFmt w:val="decimal"/>
      <w:lvlText w:val="%1."/>
      <w:lvlJc w:val="left"/>
      <w:pPr>
        <w:ind w:left="360" w:hanging="360"/>
      </w:pPr>
      <w:rPr>
        <w:rFonts w:ascii="Times New Roman" w:eastAsiaTheme="minorEastAsia"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1C27143"/>
    <w:multiLevelType w:val="hybridMultilevel"/>
    <w:tmpl w:val="DC788550"/>
    <w:lvl w:ilvl="0" w:tplc="D0F0FE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2020105"/>
    <w:multiLevelType w:val="hybridMultilevel"/>
    <w:tmpl w:val="A20E6FB0"/>
    <w:lvl w:ilvl="0" w:tplc="2B3E3BDE">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2E0C86"/>
    <w:multiLevelType w:val="hybridMultilevel"/>
    <w:tmpl w:val="3CB0B66C"/>
    <w:lvl w:ilvl="0" w:tplc="DE5273CE">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6F2C7E"/>
    <w:multiLevelType w:val="hybridMultilevel"/>
    <w:tmpl w:val="1D3E2F98"/>
    <w:lvl w:ilvl="0" w:tplc="B3E26EAC">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A7F26F0"/>
    <w:multiLevelType w:val="hybridMultilevel"/>
    <w:tmpl w:val="46CECA9C"/>
    <w:lvl w:ilvl="0" w:tplc="B3E26EAC">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CEB1BBB"/>
    <w:multiLevelType w:val="hybridMultilevel"/>
    <w:tmpl w:val="3696783C"/>
    <w:lvl w:ilvl="0" w:tplc="84DA17DE">
      <w:start w:val="1"/>
      <w:numFmt w:val="decimal"/>
      <w:lvlText w:val="%1."/>
      <w:lvlJc w:val="left"/>
      <w:pPr>
        <w:ind w:left="360" w:hanging="360"/>
      </w:pPr>
      <w:rPr>
        <w:rFonts w:ascii="Times New Roman" w:eastAsia="新細明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D3D50D1"/>
    <w:multiLevelType w:val="hybridMultilevel"/>
    <w:tmpl w:val="F5D45372"/>
    <w:lvl w:ilvl="0" w:tplc="996E87B6">
      <w:start w:val="1"/>
      <w:numFmt w:val="decimal"/>
      <w:lvlText w:val="%1."/>
      <w:lvlJc w:val="left"/>
      <w:pPr>
        <w:ind w:left="360" w:hanging="360"/>
      </w:pPr>
      <w:rPr>
        <w:rFonts w:ascii="Times New Roman" w:eastAsia="新細明體" w:hAnsi="Times New Roman"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84955897">
    <w:abstractNumId w:val="29"/>
  </w:num>
  <w:num w:numId="2" w16cid:durableId="967203020">
    <w:abstractNumId w:val="3"/>
  </w:num>
  <w:num w:numId="3" w16cid:durableId="1857768924">
    <w:abstractNumId w:val="30"/>
  </w:num>
  <w:num w:numId="4" w16cid:durableId="1715419429">
    <w:abstractNumId w:val="5"/>
  </w:num>
  <w:num w:numId="5" w16cid:durableId="788234238">
    <w:abstractNumId w:val="12"/>
  </w:num>
  <w:num w:numId="6" w16cid:durableId="487476020">
    <w:abstractNumId w:val="53"/>
  </w:num>
  <w:num w:numId="7" w16cid:durableId="899941518">
    <w:abstractNumId w:val="15"/>
  </w:num>
  <w:num w:numId="8" w16cid:durableId="1988701046">
    <w:abstractNumId w:val="37"/>
  </w:num>
  <w:num w:numId="9" w16cid:durableId="1282107941">
    <w:abstractNumId w:val="32"/>
  </w:num>
  <w:num w:numId="10" w16cid:durableId="951860035">
    <w:abstractNumId w:val="52"/>
  </w:num>
  <w:num w:numId="11" w16cid:durableId="480661374">
    <w:abstractNumId w:val="27"/>
  </w:num>
  <w:num w:numId="12" w16cid:durableId="1152134392">
    <w:abstractNumId w:val="35"/>
  </w:num>
  <w:num w:numId="13" w16cid:durableId="602348909">
    <w:abstractNumId w:val="24"/>
  </w:num>
  <w:num w:numId="14" w16cid:durableId="1494957205">
    <w:abstractNumId w:val="48"/>
  </w:num>
  <w:num w:numId="15" w16cid:durableId="323361964">
    <w:abstractNumId w:val="46"/>
  </w:num>
  <w:num w:numId="16" w16cid:durableId="493567669">
    <w:abstractNumId w:val="23"/>
  </w:num>
  <w:num w:numId="17" w16cid:durableId="1736123656">
    <w:abstractNumId w:val="45"/>
  </w:num>
  <w:num w:numId="18" w16cid:durableId="671251866">
    <w:abstractNumId w:val="13"/>
  </w:num>
  <w:num w:numId="19" w16cid:durableId="261299553">
    <w:abstractNumId w:val="49"/>
  </w:num>
  <w:num w:numId="20" w16cid:durableId="65345440">
    <w:abstractNumId w:val="18"/>
  </w:num>
  <w:num w:numId="21" w16cid:durableId="1965385372">
    <w:abstractNumId w:val="33"/>
  </w:num>
  <w:num w:numId="22" w16cid:durableId="383144928">
    <w:abstractNumId w:val="0"/>
  </w:num>
  <w:num w:numId="23" w16cid:durableId="2012677307">
    <w:abstractNumId w:val="16"/>
  </w:num>
  <w:num w:numId="24" w16cid:durableId="4867306">
    <w:abstractNumId w:val="4"/>
  </w:num>
  <w:num w:numId="25" w16cid:durableId="697707002">
    <w:abstractNumId w:val="39"/>
  </w:num>
  <w:num w:numId="26" w16cid:durableId="766854521">
    <w:abstractNumId w:val="55"/>
  </w:num>
  <w:num w:numId="27" w16cid:durableId="1311865278">
    <w:abstractNumId w:val="11"/>
  </w:num>
  <w:num w:numId="28" w16cid:durableId="1953777194">
    <w:abstractNumId w:val="14"/>
  </w:num>
  <w:num w:numId="29" w16cid:durableId="1151796126">
    <w:abstractNumId w:val="20"/>
  </w:num>
  <w:num w:numId="30" w16cid:durableId="1468281689">
    <w:abstractNumId w:val="31"/>
  </w:num>
  <w:num w:numId="31" w16cid:durableId="317147519">
    <w:abstractNumId w:val="47"/>
  </w:num>
  <w:num w:numId="32" w16cid:durableId="581959691">
    <w:abstractNumId w:val="44"/>
  </w:num>
  <w:num w:numId="33" w16cid:durableId="267126967">
    <w:abstractNumId w:val="8"/>
  </w:num>
  <w:num w:numId="34" w16cid:durableId="546726024">
    <w:abstractNumId w:val="2"/>
  </w:num>
  <w:num w:numId="35" w16cid:durableId="624387119">
    <w:abstractNumId w:val="34"/>
  </w:num>
  <w:num w:numId="36" w16cid:durableId="167404279">
    <w:abstractNumId w:val="50"/>
  </w:num>
  <w:num w:numId="37" w16cid:durableId="1757482748">
    <w:abstractNumId w:val="38"/>
  </w:num>
  <w:num w:numId="38" w16cid:durableId="1685550920">
    <w:abstractNumId w:val="42"/>
  </w:num>
  <w:num w:numId="39" w16cid:durableId="218250597">
    <w:abstractNumId w:val="54"/>
  </w:num>
  <w:num w:numId="40" w16cid:durableId="1236745693">
    <w:abstractNumId w:val="26"/>
  </w:num>
  <w:num w:numId="41" w16cid:durableId="857277108">
    <w:abstractNumId w:val="41"/>
  </w:num>
  <w:num w:numId="42" w16cid:durableId="1169448386">
    <w:abstractNumId w:val="9"/>
  </w:num>
  <w:num w:numId="43" w16cid:durableId="931157461">
    <w:abstractNumId w:val="1"/>
  </w:num>
  <w:num w:numId="44" w16cid:durableId="1680503670">
    <w:abstractNumId w:val="36"/>
  </w:num>
  <w:num w:numId="45" w16cid:durableId="1882747491">
    <w:abstractNumId w:val="28"/>
  </w:num>
  <w:num w:numId="46" w16cid:durableId="1358846609">
    <w:abstractNumId w:val="17"/>
  </w:num>
  <w:num w:numId="47" w16cid:durableId="1693065477">
    <w:abstractNumId w:val="22"/>
  </w:num>
  <w:num w:numId="48" w16cid:durableId="384064294">
    <w:abstractNumId w:val="7"/>
  </w:num>
  <w:num w:numId="49" w16cid:durableId="1738046677">
    <w:abstractNumId w:val="21"/>
  </w:num>
  <w:num w:numId="50" w16cid:durableId="1600988006">
    <w:abstractNumId w:val="19"/>
  </w:num>
  <w:num w:numId="51" w16cid:durableId="662516374">
    <w:abstractNumId w:val="10"/>
  </w:num>
  <w:num w:numId="52" w16cid:durableId="615715423">
    <w:abstractNumId w:val="51"/>
  </w:num>
  <w:num w:numId="53" w16cid:durableId="1193885104">
    <w:abstractNumId w:val="25"/>
  </w:num>
  <w:num w:numId="54" w16cid:durableId="1316910880">
    <w:abstractNumId w:val="40"/>
  </w:num>
  <w:num w:numId="55" w16cid:durableId="652953164">
    <w:abstractNumId w:val="6"/>
  </w:num>
  <w:num w:numId="56" w16cid:durableId="3756666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7B"/>
    <w:rsid w:val="000010B9"/>
    <w:rsid w:val="000072DF"/>
    <w:rsid w:val="000202F3"/>
    <w:rsid w:val="00022191"/>
    <w:rsid w:val="00056085"/>
    <w:rsid w:val="00061B8C"/>
    <w:rsid w:val="00086993"/>
    <w:rsid w:val="000A2CD6"/>
    <w:rsid w:val="000B2BF2"/>
    <w:rsid w:val="000E3C93"/>
    <w:rsid w:val="000E527F"/>
    <w:rsid w:val="000F11F6"/>
    <w:rsid w:val="000F25B8"/>
    <w:rsid w:val="001008AA"/>
    <w:rsid w:val="00101C98"/>
    <w:rsid w:val="00102C19"/>
    <w:rsid w:val="00113F17"/>
    <w:rsid w:val="00115349"/>
    <w:rsid w:val="00115894"/>
    <w:rsid w:val="0017522B"/>
    <w:rsid w:val="0018096A"/>
    <w:rsid w:val="001A7308"/>
    <w:rsid w:val="001E4096"/>
    <w:rsid w:val="0022682D"/>
    <w:rsid w:val="002676AC"/>
    <w:rsid w:val="00287334"/>
    <w:rsid w:val="002A1C08"/>
    <w:rsid w:val="002A25B1"/>
    <w:rsid w:val="002C3227"/>
    <w:rsid w:val="0031421A"/>
    <w:rsid w:val="00353289"/>
    <w:rsid w:val="003B305A"/>
    <w:rsid w:val="003B66C5"/>
    <w:rsid w:val="003C7718"/>
    <w:rsid w:val="0041307B"/>
    <w:rsid w:val="004169C1"/>
    <w:rsid w:val="00426CCA"/>
    <w:rsid w:val="004300D5"/>
    <w:rsid w:val="0043343E"/>
    <w:rsid w:val="00480828"/>
    <w:rsid w:val="004950FA"/>
    <w:rsid w:val="004C0720"/>
    <w:rsid w:val="004E6255"/>
    <w:rsid w:val="004F6052"/>
    <w:rsid w:val="005204D9"/>
    <w:rsid w:val="0052099F"/>
    <w:rsid w:val="00536D1C"/>
    <w:rsid w:val="00566BD6"/>
    <w:rsid w:val="0057007B"/>
    <w:rsid w:val="00571C4E"/>
    <w:rsid w:val="00577350"/>
    <w:rsid w:val="005B5B85"/>
    <w:rsid w:val="00613713"/>
    <w:rsid w:val="006435AC"/>
    <w:rsid w:val="0064367C"/>
    <w:rsid w:val="00650633"/>
    <w:rsid w:val="00655D36"/>
    <w:rsid w:val="0066242D"/>
    <w:rsid w:val="006C3EBE"/>
    <w:rsid w:val="006F2020"/>
    <w:rsid w:val="00700E97"/>
    <w:rsid w:val="0074172F"/>
    <w:rsid w:val="007436CC"/>
    <w:rsid w:val="00792799"/>
    <w:rsid w:val="007E102A"/>
    <w:rsid w:val="007E79D7"/>
    <w:rsid w:val="00805EDE"/>
    <w:rsid w:val="0085626D"/>
    <w:rsid w:val="0089561D"/>
    <w:rsid w:val="00897C62"/>
    <w:rsid w:val="008B0BAC"/>
    <w:rsid w:val="008E5A2A"/>
    <w:rsid w:val="008E77A1"/>
    <w:rsid w:val="00900695"/>
    <w:rsid w:val="00902B8F"/>
    <w:rsid w:val="00915660"/>
    <w:rsid w:val="00930656"/>
    <w:rsid w:val="0095381C"/>
    <w:rsid w:val="00986823"/>
    <w:rsid w:val="009B398A"/>
    <w:rsid w:val="009F0D45"/>
    <w:rsid w:val="00A44D1D"/>
    <w:rsid w:val="00A6346F"/>
    <w:rsid w:val="00A65D52"/>
    <w:rsid w:val="00A94125"/>
    <w:rsid w:val="00AB1BF0"/>
    <w:rsid w:val="00B20072"/>
    <w:rsid w:val="00B3731F"/>
    <w:rsid w:val="00B50FD9"/>
    <w:rsid w:val="00B51368"/>
    <w:rsid w:val="00C53AD1"/>
    <w:rsid w:val="00C6194D"/>
    <w:rsid w:val="00CB4DFE"/>
    <w:rsid w:val="00CD7DDA"/>
    <w:rsid w:val="00D2489E"/>
    <w:rsid w:val="00DA03EF"/>
    <w:rsid w:val="00DF35EA"/>
    <w:rsid w:val="00E3360B"/>
    <w:rsid w:val="00E72085"/>
    <w:rsid w:val="00E86B48"/>
    <w:rsid w:val="00ED3F3D"/>
    <w:rsid w:val="00EE2A6A"/>
    <w:rsid w:val="00EF1C3B"/>
    <w:rsid w:val="00EF4D02"/>
    <w:rsid w:val="00F3013E"/>
    <w:rsid w:val="00F54F3D"/>
    <w:rsid w:val="00F70EA3"/>
    <w:rsid w:val="00F96BEF"/>
    <w:rsid w:val="00F96BFF"/>
    <w:rsid w:val="00FA1D4D"/>
    <w:rsid w:val="00FA2DFA"/>
    <w:rsid w:val="00FD1521"/>
    <w:rsid w:val="00FE75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6DCB"/>
  <w15:docId w15:val="{AA3B401F-F2D4-49BB-A6EC-1718B77A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986823"/>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0D5"/>
    <w:pPr>
      <w:ind w:leftChars="200" w:left="480"/>
    </w:pPr>
  </w:style>
  <w:style w:type="character" w:styleId="a4">
    <w:name w:val="Strong"/>
    <w:basedOn w:val="a0"/>
    <w:uiPriority w:val="22"/>
    <w:qFormat/>
    <w:rsid w:val="00353289"/>
    <w:rPr>
      <w:b/>
      <w:bCs/>
    </w:rPr>
  </w:style>
  <w:style w:type="character" w:styleId="a5">
    <w:name w:val="Emphasis"/>
    <w:basedOn w:val="a0"/>
    <w:uiPriority w:val="20"/>
    <w:qFormat/>
    <w:rsid w:val="00022191"/>
    <w:rPr>
      <w:i/>
      <w:iCs/>
    </w:rPr>
  </w:style>
  <w:style w:type="character" w:customStyle="1" w:styleId="text">
    <w:name w:val="text"/>
    <w:basedOn w:val="a0"/>
    <w:rsid w:val="002676AC"/>
  </w:style>
  <w:style w:type="character" w:customStyle="1" w:styleId="author-ref">
    <w:name w:val="author-ref"/>
    <w:basedOn w:val="a0"/>
    <w:rsid w:val="002676AC"/>
  </w:style>
  <w:style w:type="character" w:styleId="a6">
    <w:name w:val="Hyperlink"/>
    <w:basedOn w:val="a0"/>
    <w:uiPriority w:val="99"/>
    <w:unhideWhenUsed/>
    <w:rsid w:val="002676AC"/>
    <w:rPr>
      <w:color w:val="0000FF"/>
      <w:u w:val="single"/>
    </w:rPr>
  </w:style>
  <w:style w:type="character" w:customStyle="1" w:styleId="articlecitationyear">
    <w:name w:val="articlecitation_year"/>
    <w:basedOn w:val="a0"/>
    <w:rsid w:val="008E77A1"/>
  </w:style>
  <w:style w:type="character" w:customStyle="1" w:styleId="articlecitationvolume">
    <w:name w:val="articlecitation_volume"/>
    <w:basedOn w:val="a0"/>
    <w:rsid w:val="008E77A1"/>
  </w:style>
  <w:style w:type="character" w:customStyle="1" w:styleId="articlecitationpages">
    <w:name w:val="articlecitation_pages"/>
    <w:basedOn w:val="a0"/>
    <w:rsid w:val="008E77A1"/>
  </w:style>
  <w:style w:type="character" w:customStyle="1" w:styleId="isbn-label">
    <w:name w:val="isbn-label"/>
    <w:basedOn w:val="a0"/>
    <w:rsid w:val="001A7308"/>
  </w:style>
  <w:style w:type="table" w:styleId="a7">
    <w:name w:val="Table Grid"/>
    <w:basedOn w:val="a1"/>
    <w:rsid w:val="00B5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unhideWhenUsed/>
    <w:rsid w:val="0018096A"/>
    <w:pPr>
      <w:adjustRightInd w:val="0"/>
      <w:spacing w:line="360" w:lineRule="atLeast"/>
    </w:pPr>
    <w:rPr>
      <w:rFonts w:ascii="Times New Roman" w:eastAsia="新細明體" w:hAnsi="Times New Roman" w:cs="Times New Roman"/>
      <w:kern w:val="0"/>
      <w:szCs w:val="20"/>
    </w:rPr>
  </w:style>
  <w:style w:type="character" w:customStyle="1" w:styleId="a9">
    <w:name w:val="註解文字 字元"/>
    <w:basedOn w:val="a0"/>
    <w:link w:val="a8"/>
    <w:uiPriority w:val="99"/>
    <w:rsid w:val="0018096A"/>
    <w:rPr>
      <w:rFonts w:ascii="Times New Roman" w:eastAsia="新細明體" w:hAnsi="Times New Roman" w:cs="Times New Roman"/>
      <w:kern w:val="0"/>
      <w:szCs w:val="20"/>
    </w:rPr>
  </w:style>
  <w:style w:type="paragraph" w:styleId="aa">
    <w:name w:val="header"/>
    <w:basedOn w:val="a"/>
    <w:link w:val="ab"/>
    <w:uiPriority w:val="99"/>
    <w:unhideWhenUsed/>
    <w:rsid w:val="000010B9"/>
    <w:pPr>
      <w:tabs>
        <w:tab w:val="center" w:pos="4153"/>
        <w:tab w:val="right" w:pos="8306"/>
      </w:tabs>
      <w:snapToGrid w:val="0"/>
    </w:pPr>
    <w:rPr>
      <w:sz w:val="20"/>
      <w:szCs w:val="20"/>
    </w:rPr>
  </w:style>
  <w:style w:type="character" w:customStyle="1" w:styleId="ab">
    <w:name w:val="頁首 字元"/>
    <w:basedOn w:val="a0"/>
    <w:link w:val="aa"/>
    <w:uiPriority w:val="99"/>
    <w:rsid w:val="000010B9"/>
    <w:rPr>
      <w:sz w:val="20"/>
      <w:szCs w:val="20"/>
    </w:rPr>
  </w:style>
  <w:style w:type="paragraph" w:styleId="ac">
    <w:name w:val="footer"/>
    <w:basedOn w:val="a"/>
    <w:link w:val="ad"/>
    <w:uiPriority w:val="99"/>
    <w:unhideWhenUsed/>
    <w:rsid w:val="000010B9"/>
    <w:pPr>
      <w:tabs>
        <w:tab w:val="center" w:pos="4153"/>
        <w:tab w:val="right" w:pos="8306"/>
      </w:tabs>
      <w:snapToGrid w:val="0"/>
    </w:pPr>
    <w:rPr>
      <w:sz w:val="20"/>
      <w:szCs w:val="20"/>
    </w:rPr>
  </w:style>
  <w:style w:type="character" w:customStyle="1" w:styleId="ad">
    <w:name w:val="頁尾 字元"/>
    <w:basedOn w:val="a0"/>
    <w:link w:val="ac"/>
    <w:uiPriority w:val="99"/>
    <w:rsid w:val="000010B9"/>
    <w:rPr>
      <w:sz w:val="20"/>
      <w:szCs w:val="20"/>
    </w:rPr>
  </w:style>
  <w:style w:type="character" w:styleId="ae">
    <w:name w:val="Unresolved Mention"/>
    <w:basedOn w:val="a0"/>
    <w:uiPriority w:val="99"/>
    <w:semiHidden/>
    <w:unhideWhenUsed/>
    <w:rsid w:val="008E5A2A"/>
    <w:rPr>
      <w:color w:val="605E5C"/>
      <w:shd w:val="clear" w:color="auto" w:fill="E1DFDD"/>
    </w:rPr>
  </w:style>
  <w:style w:type="character" w:customStyle="1" w:styleId="fontstyle01">
    <w:name w:val="fontstyle01"/>
    <w:rsid w:val="000F25B8"/>
    <w:rPr>
      <w:rFonts w:ascii="CIDFont+F1" w:hAnsi="CIDFont+F1" w:hint="default"/>
      <w:b w:val="0"/>
      <w:bCs w:val="0"/>
      <w:i w:val="0"/>
      <w:iCs w:val="0"/>
      <w:color w:val="000000"/>
      <w:sz w:val="24"/>
      <w:szCs w:val="24"/>
    </w:rPr>
  </w:style>
  <w:style w:type="character" w:customStyle="1" w:styleId="30">
    <w:name w:val="標題 3 字元"/>
    <w:basedOn w:val="a0"/>
    <w:link w:val="3"/>
    <w:uiPriority w:val="9"/>
    <w:rsid w:val="00986823"/>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9763">
      <w:bodyDiv w:val="1"/>
      <w:marLeft w:val="0"/>
      <w:marRight w:val="0"/>
      <w:marTop w:val="0"/>
      <w:marBottom w:val="0"/>
      <w:divBdr>
        <w:top w:val="none" w:sz="0" w:space="0" w:color="auto"/>
        <w:left w:val="none" w:sz="0" w:space="0" w:color="auto"/>
        <w:bottom w:val="none" w:sz="0" w:space="0" w:color="auto"/>
        <w:right w:val="none" w:sz="0" w:space="0" w:color="auto"/>
      </w:divBdr>
      <w:divsChild>
        <w:div w:id="530462927">
          <w:marLeft w:val="0"/>
          <w:marRight w:val="0"/>
          <w:marTop w:val="0"/>
          <w:marBottom w:val="0"/>
          <w:divBdr>
            <w:top w:val="none" w:sz="0" w:space="0" w:color="auto"/>
            <w:left w:val="none" w:sz="0" w:space="0" w:color="auto"/>
            <w:bottom w:val="none" w:sz="0" w:space="0" w:color="auto"/>
            <w:right w:val="none" w:sz="0" w:space="0" w:color="auto"/>
          </w:divBdr>
        </w:div>
      </w:divsChild>
    </w:div>
    <w:div w:id="239147022">
      <w:bodyDiv w:val="1"/>
      <w:marLeft w:val="0"/>
      <w:marRight w:val="0"/>
      <w:marTop w:val="0"/>
      <w:marBottom w:val="0"/>
      <w:divBdr>
        <w:top w:val="none" w:sz="0" w:space="0" w:color="auto"/>
        <w:left w:val="none" w:sz="0" w:space="0" w:color="auto"/>
        <w:bottom w:val="none" w:sz="0" w:space="0" w:color="auto"/>
        <w:right w:val="none" w:sz="0" w:space="0" w:color="auto"/>
      </w:divBdr>
    </w:div>
    <w:div w:id="598873098">
      <w:bodyDiv w:val="1"/>
      <w:marLeft w:val="0"/>
      <w:marRight w:val="0"/>
      <w:marTop w:val="0"/>
      <w:marBottom w:val="0"/>
      <w:divBdr>
        <w:top w:val="none" w:sz="0" w:space="0" w:color="auto"/>
        <w:left w:val="none" w:sz="0" w:space="0" w:color="auto"/>
        <w:bottom w:val="none" w:sz="0" w:space="0" w:color="auto"/>
        <w:right w:val="none" w:sz="0" w:space="0" w:color="auto"/>
      </w:divBdr>
      <w:divsChild>
        <w:div w:id="1201894536">
          <w:marLeft w:val="0"/>
          <w:marRight w:val="0"/>
          <w:marTop w:val="0"/>
          <w:marBottom w:val="0"/>
          <w:divBdr>
            <w:top w:val="none" w:sz="0" w:space="0" w:color="auto"/>
            <w:left w:val="none" w:sz="0" w:space="0" w:color="auto"/>
            <w:bottom w:val="none" w:sz="0" w:space="0" w:color="auto"/>
            <w:right w:val="none" w:sz="0" w:space="0" w:color="auto"/>
          </w:divBdr>
          <w:divsChild>
            <w:div w:id="1552421180">
              <w:marLeft w:val="0"/>
              <w:marRight w:val="-8425"/>
              <w:marTop w:val="0"/>
              <w:marBottom w:val="0"/>
              <w:divBdr>
                <w:top w:val="none" w:sz="0" w:space="0" w:color="auto"/>
                <w:left w:val="none" w:sz="0" w:space="0" w:color="auto"/>
                <w:bottom w:val="none" w:sz="0" w:space="0" w:color="auto"/>
                <w:right w:val="none" w:sz="0" w:space="0" w:color="auto"/>
              </w:divBdr>
            </w:div>
          </w:divsChild>
        </w:div>
      </w:divsChild>
    </w:div>
    <w:div w:id="612710290">
      <w:bodyDiv w:val="1"/>
      <w:marLeft w:val="0"/>
      <w:marRight w:val="0"/>
      <w:marTop w:val="0"/>
      <w:marBottom w:val="0"/>
      <w:divBdr>
        <w:top w:val="none" w:sz="0" w:space="0" w:color="auto"/>
        <w:left w:val="none" w:sz="0" w:space="0" w:color="auto"/>
        <w:bottom w:val="none" w:sz="0" w:space="0" w:color="auto"/>
        <w:right w:val="none" w:sz="0" w:space="0" w:color="auto"/>
      </w:divBdr>
      <w:divsChild>
        <w:div w:id="255745462">
          <w:marLeft w:val="0"/>
          <w:marRight w:val="0"/>
          <w:marTop w:val="0"/>
          <w:marBottom w:val="0"/>
          <w:divBdr>
            <w:top w:val="none" w:sz="0" w:space="0" w:color="auto"/>
            <w:left w:val="none" w:sz="0" w:space="0" w:color="auto"/>
            <w:bottom w:val="none" w:sz="0" w:space="0" w:color="auto"/>
            <w:right w:val="none" w:sz="0" w:space="0" w:color="auto"/>
          </w:divBdr>
        </w:div>
      </w:divsChild>
    </w:div>
    <w:div w:id="827087820">
      <w:bodyDiv w:val="1"/>
      <w:marLeft w:val="0"/>
      <w:marRight w:val="0"/>
      <w:marTop w:val="0"/>
      <w:marBottom w:val="0"/>
      <w:divBdr>
        <w:top w:val="none" w:sz="0" w:space="0" w:color="auto"/>
        <w:left w:val="none" w:sz="0" w:space="0" w:color="auto"/>
        <w:bottom w:val="none" w:sz="0" w:space="0" w:color="auto"/>
        <w:right w:val="none" w:sz="0" w:space="0" w:color="auto"/>
      </w:divBdr>
    </w:div>
    <w:div w:id="945389255">
      <w:bodyDiv w:val="1"/>
      <w:marLeft w:val="0"/>
      <w:marRight w:val="0"/>
      <w:marTop w:val="0"/>
      <w:marBottom w:val="0"/>
      <w:divBdr>
        <w:top w:val="none" w:sz="0" w:space="0" w:color="auto"/>
        <w:left w:val="none" w:sz="0" w:space="0" w:color="auto"/>
        <w:bottom w:val="none" w:sz="0" w:space="0" w:color="auto"/>
        <w:right w:val="none" w:sz="0" w:space="0" w:color="auto"/>
      </w:divBdr>
    </w:div>
    <w:div w:id="1017391027">
      <w:bodyDiv w:val="1"/>
      <w:marLeft w:val="0"/>
      <w:marRight w:val="0"/>
      <w:marTop w:val="0"/>
      <w:marBottom w:val="0"/>
      <w:divBdr>
        <w:top w:val="none" w:sz="0" w:space="0" w:color="auto"/>
        <w:left w:val="none" w:sz="0" w:space="0" w:color="auto"/>
        <w:bottom w:val="none" w:sz="0" w:space="0" w:color="auto"/>
        <w:right w:val="none" w:sz="0" w:space="0" w:color="auto"/>
      </w:divBdr>
      <w:divsChild>
        <w:div w:id="1425498709">
          <w:marLeft w:val="0"/>
          <w:marRight w:val="0"/>
          <w:marTop w:val="0"/>
          <w:marBottom w:val="0"/>
          <w:divBdr>
            <w:top w:val="none" w:sz="0" w:space="0" w:color="auto"/>
            <w:left w:val="none" w:sz="0" w:space="0" w:color="auto"/>
            <w:bottom w:val="none" w:sz="0" w:space="0" w:color="auto"/>
            <w:right w:val="none" w:sz="0" w:space="0" w:color="auto"/>
          </w:divBdr>
          <w:divsChild>
            <w:div w:id="1697387724">
              <w:marLeft w:val="0"/>
              <w:marRight w:val="-8437"/>
              <w:marTop w:val="0"/>
              <w:marBottom w:val="0"/>
              <w:divBdr>
                <w:top w:val="none" w:sz="0" w:space="0" w:color="auto"/>
                <w:left w:val="none" w:sz="0" w:space="0" w:color="auto"/>
                <w:bottom w:val="none" w:sz="0" w:space="0" w:color="auto"/>
                <w:right w:val="none" w:sz="0" w:space="0" w:color="auto"/>
              </w:divBdr>
            </w:div>
          </w:divsChild>
        </w:div>
      </w:divsChild>
    </w:div>
    <w:div w:id="1086805461">
      <w:bodyDiv w:val="1"/>
      <w:marLeft w:val="0"/>
      <w:marRight w:val="0"/>
      <w:marTop w:val="0"/>
      <w:marBottom w:val="0"/>
      <w:divBdr>
        <w:top w:val="none" w:sz="0" w:space="0" w:color="auto"/>
        <w:left w:val="none" w:sz="0" w:space="0" w:color="auto"/>
        <w:bottom w:val="none" w:sz="0" w:space="0" w:color="auto"/>
        <w:right w:val="none" w:sz="0" w:space="0" w:color="auto"/>
      </w:divBdr>
    </w:div>
    <w:div w:id="1099373290">
      <w:bodyDiv w:val="1"/>
      <w:marLeft w:val="0"/>
      <w:marRight w:val="0"/>
      <w:marTop w:val="0"/>
      <w:marBottom w:val="0"/>
      <w:divBdr>
        <w:top w:val="none" w:sz="0" w:space="0" w:color="auto"/>
        <w:left w:val="none" w:sz="0" w:space="0" w:color="auto"/>
        <w:bottom w:val="none" w:sz="0" w:space="0" w:color="auto"/>
        <w:right w:val="none" w:sz="0" w:space="0" w:color="auto"/>
      </w:divBdr>
    </w:div>
    <w:div w:id="1124926991">
      <w:bodyDiv w:val="1"/>
      <w:marLeft w:val="0"/>
      <w:marRight w:val="0"/>
      <w:marTop w:val="0"/>
      <w:marBottom w:val="0"/>
      <w:divBdr>
        <w:top w:val="none" w:sz="0" w:space="0" w:color="auto"/>
        <w:left w:val="none" w:sz="0" w:space="0" w:color="auto"/>
        <w:bottom w:val="none" w:sz="0" w:space="0" w:color="auto"/>
        <w:right w:val="none" w:sz="0" w:space="0" w:color="auto"/>
      </w:divBdr>
    </w:div>
    <w:div w:id="1262646420">
      <w:bodyDiv w:val="1"/>
      <w:marLeft w:val="0"/>
      <w:marRight w:val="0"/>
      <w:marTop w:val="0"/>
      <w:marBottom w:val="0"/>
      <w:divBdr>
        <w:top w:val="none" w:sz="0" w:space="0" w:color="auto"/>
        <w:left w:val="none" w:sz="0" w:space="0" w:color="auto"/>
        <w:bottom w:val="none" w:sz="0" w:space="0" w:color="auto"/>
        <w:right w:val="none" w:sz="0" w:space="0" w:color="auto"/>
      </w:divBdr>
    </w:div>
    <w:div w:id="1272401623">
      <w:bodyDiv w:val="1"/>
      <w:marLeft w:val="0"/>
      <w:marRight w:val="0"/>
      <w:marTop w:val="0"/>
      <w:marBottom w:val="0"/>
      <w:divBdr>
        <w:top w:val="none" w:sz="0" w:space="0" w:color="auto"/>
        <w:left w:val="none" w:sz="0" w:space="0" w:color="auto"/>
        <w:bottom w:val="none" w:sz="0" w:space="0" w:color="auto"/>
        <w:right w:val="none" w:sz="0" w:space="0" w:color="auto"/>
      </w:divBdr>
    </w:div>
    <w:div w:id="1283267896">
      <w:bodyDiv w:val="1"/>
      <w:marLeft w:val="0"/>
      <w:marRight w:val="0"/>
      <w:marTop w:val="0"/>
      <w:marBottom w:val="0"/>
      <w:divBdr>
        <w:top w:val="none" w:sz="0" w:space="0" w:color="auto"/>
        <w:left w:val="none" w:sz="0" w:space="0" w:color="auto"/>
        <w:bottom w:val="none" w:sz="0" w:space="0" w:color="auto"/>
        <w:right w:val="none" w:sz="0" w:space="0" w:color="auto"/>
      </w:divBdr>
    </w:div>
    <w:div w:id="1410616662">
      <w:bodyDiv w:val="1"/>
      <w:marLeft w:val="0"/>
      <w:marRight w:val="0"/>
      <w:marTop w:val="0"/>
      <w:marBottom w:val="0"/>
      <w:divBdr>
        <w:top w:val="none" w:sz="0" w:space="0" w:color="auto"/>
        <w:left w:val="none" w:sz="0" w:space="0" w:color="auto"/>
        <w:bottom w:val="none" w:sz="0" w:space="0" w:color="auto"/>
        <w:right w:val="none" w:sz="0" w:space="0" w:color="auto"/>
      </w:divBdr>
    </w:div>
    <w:div w:id="1548254746">
      <w:bodyDiv w:val="1"/>
      <w:marLeft w:val="0"/>
      <w:marRight w:val="0"/>
      <w:marTop w:val="0"/>
      <w:marBottom w:val="0"/>
      <w:divBdr>
        <w:top w:val="none" w:sz="0" w:space="0" w:color="auto"/>
        <w:left w:val="none" w:sz="0" w:space="0" w:color="auto"/>
        <w:bottom w:val="none" w:sz="0" w:space="0" w:color="auto"/>
        <w:right w:val="none" w:sz="0" w:space="0" w:color="auto"/>
      </w:divBdr>
      <w:divsChild>
        <w:div w:id="868687805">
          <w:marLeft w:val="0"/>
          <w:marRight w:val="0"/>
          <w:marTop w:val="0"/>
          <w:marBottom w:val="0"/>
          <w:divBdr>
            <w:top w:val="none" w:sz="0" w:space="0" w:color="auto"/>
            <w:left w:val="none" w:sz="0" w:space="0" w:color="auto"/>
            <w:bottom w:val="none" w:sz="0" w:space="0" w:color="auto"/>
            <w:right w:val="none" w:sz="0" w:space="0" w:color="auto"/>
          </w:divBdr>
          <w:divsChild>
            <w:div w:id="661129344">
              <w:marLeft w:val="0"/>
              <w:marRight w:val="-8448"/>
              <w:marTop w:val="0"/>
              <w:marBottom w:val="0"/>
              <w:divBdr>
                <w:top w:val="none" w:sz="0" w:space="0" w:color="auto"/>
                <w:left w:val="none" w:sz="0" w:space="0" w:color="auto"/>
                <w:bottom w:val="none" w:sz="0" w:space="0" w:color="auto"/>
                <w:right w:val="none" w:sz="0" w:space="0" w:color="auto"/>
              </w:divBdr>
            </w:div>
          </w:divsChild>
        </w:div>
      </w:divsChild>
    </w:div>
    <w:div w:id="1691025948">
      <w:bodyDiv w:val="1"/>
      <w:marLeft w:val="0"/>
      <w:marRight w:val="0"/>
      <w:marTop w:val="0"/>
      <w:marBottom w:val="0"/>
      <w:divBdr>
        <w:top w:val="none" w:sz="0" w:space="0" w:color="auto"/>
        <w:left w:val="none" w:sz="0" w:space="0" w:color="auto"/>
        <w:bottom w:val="none" w:sz="0" w:space="0" w:color="auto"/>
        <w:right w:val="none" w:sz="0" w:space="0" w:color="auto"/>
      </w:divBdr>
    </w:div>
    <w:div w:id="1848976545">
      <w:bodyDiv w:val="1"/>
      <w:marLeft w:val="0"/>
      <w:marRight w:val="0"/>
      <w:marTop w:val="0"/>
      <w:marBottom w:val="0"/>
      <w:divBdr>
        <w:top w:val="none" w:sz="0" w:space="0" w:color="auto"/>
        <w:left w:val="none" w:sz="0" w:space="0" w:color="auto"/>
        <w:bottom w:val="none" w:sz="0" w:space="0" w:color="auto"/>
        <w:right w:val="none" w:sz="0" w:space="0" w:color="auto"/>
      </w:divBdr>
      <w:divsChild>
        <w:div w:id="1021127793">
          <w:marLeft w:val="0"/>
          <w:marRight w:val="0"/>
          <w:marTop w:val="0"/>
          <w:marBottom w:val="0"/>
          <w:divBdr>
            <w:top w:val="none" w:sz="0" w:space="0" w:color="auto"/>
            <w:left w:val="none" w:sz="0" w:space="0" w:color="auto"/>
            <w:bottom w:val="none" w:sz="0" w:space="0" w:color="auto"/>
            <w:right w:val="none" w:sz="0" w:space="0" w:color="auto"/>
          </w:divBdr>
          <w:divsChild>
            <w:div w:id="1674408893">
              <w:marLeft w:val="0"/>
              <w:marRight w:val="-8448"/>
              <w:marTop w:val="0"/>
              <w:marBottom w:val="0"/>
              <w:divBdr>
                <w:top w:val="none" w:sz="0" w:space="0" w:color="auto"/>
                <w:left w:val="none" w:sz="0" w:space="0" w:color="auto"/>
                <w:bottom w:val="none" w:sz="0" w:space="0" w:color="auto"/>
                <w:right w:val="none" w:sz="0" w:space="0" w:color="auto"/>
              </w:divBdr>
            </w:div>
          </w:divsChild>
        </w:div>
      </w:divsChild>
    </w:div>
    <w:div w:id="1850756641">
      <w:bodyDiv w:val="1"/>
      <w:marLeft w:val="0"/>
      <w:marRight w:val="0"/>
      <w:marTop w:val="0"/>
      <w:marBottom w:val="0"/>
      <w:divBdr>
        <w:top w:val="none" w:sz="0" w:space="0" w:color="auto"/>
        <w:left w:val="none" w:sz="0" w:space="0" w:color="auto"/>
        <w:bottom w:val="none" w:sz="0" w:space="0" w:color="auto"/>
        <w:right w:val="none" w:sz="0" w:space="0" w:color="auto"/>
      </w:divBdr>
    </w:div>
    <w:div w:id="2018923377">
      <w:bodyDiv w:val="1"/>
      <w:marLeft w:val="0"/>
      <w:marRight w:val="0"/>
      <w:marTop w:val="0"/>
      <w:marBottom w:val="0"/>
      <w:divBdr>
        <w:top w:val="none" w:sz="0" w:space="0" w:color="auto"/>
        <w:left w:val="none" w:sz="0" w:space="0" w:color="auto"/>
        <w:bottom w:val="none" w:sz="0" w:space="0" w:color="auto"/>
        <w:right w:val="none" w:sz="0" w:space="0" w:color="auto"/>
      </w:divBdr>
      <w:divsChild>
        <w:div w:id="1303846110">
          <w:marLeft w:val="0"/>
          <w:marRight w:val="0"/>
          <w:marTop w:val="0"/>
          <w:marBottom w:val="0"/>
          <w:divBdr>
            <w:top w:val="none" w:sz="0" w:space="0" w:color="auto"/>
            <w:left w:val="none" w:sz="0" w:space="0" w:color="auto"/>
            <w:bottom w:val="none" w:sz="0" w:space="0" w:color="auto"/>
            <w:right w:val="none" w:sz="0" w:space="0" w:color="auto"/>
          </w:divBdr>
          <w:divsChild>
            <w:div w:id="802770518">
              <w:marLeft w:val="0"/>
              <w:marRight w:val="-8448"/>
              <w:marTop w:val="0"/>
              <w:marBottom w:val="0"/>
              <w:divBdr>
                <w:top w:val="none" w:sz="0" w:space="0" w:color="auto"/>
                <w:left w:val="none" w:sz="0" w:space="0" w:color="auto"/>
                <w:bottom w:val="none" w:sz="0" w:space="0" w:color="auto"/>
                <w:right w:val="none" w:sz="0" w:space="0" w:color="auto"/>
              </w:divBdr>
            </w:div>
          </w:divsChild>
        </w:div>
      </w:divsChild>
    </w:div>
    <w:div w:id="2024278275">
      <w:bodyDiv w:val="1"/>
      <w:marLeft w:val="0"/>
      <w:marRight w:val="0"/>
      <w:marTop w:val="0"/>
      <w:marBottom w:val="0"/>
      <w:divBdr>
        <w:top w:val="none" w:sz="0" w:space="0" w:color="auto"/>
        <w:left w:val="none" w:sz="0" w:space="0" w:color="auto"/>
        <w:bottom w:val="none" w:sz="0" w:space="0" w:color="auto"/>
        <w:right w:val="none" w:sz="0" w:space="0" w:color="auto"/>
      </w:divBdr>
    </w:div>
    <w:div w:id="2042199763">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sChild>
        <w:div w:id="315645267">
          <w:marLeft w:val="0"/>
          <w:marRight w:val="0"/>
          <w:marTop w:val="0"/>
          <w:marBottom w:val="0"/>
          <w:divBdr>
            <w:top w:val="none" w:sz="0" w:space="0" w:color="auto"/>
            <w:left w:val="none" w:sz="0" w:space="0" w:color="auto"/>
            <w:bottom w:val="none" w:sz="0" w:space="0" w:color="auto"/>
            <w:right w:val="none" w:sz="0" w:space="0" w:color="auto"/>
          </w:divBdr>
          <w:divsChild>
            <w:div w:id="1835144594">
              <w:marLeft w:val="0"/>
              <w:marRight w:val="-8448"/>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3966/2071260X2021041302001" TargetMode="External"/><Relationship Id="rId3" Type="http://schemas.openxmlformats.org/officeDocument/2006/relationships/settings" Target="settings.xml"/><Relationship Id="rId7" Type="http://schemas.openxmlformats.org/officeDocument/2006/relationships/hyperlink" Target="https://ericdata.com/tw/journal.aspx?no=1101&amp;pno=704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s://doi.org/10.4018/IJOPCD.37634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887</Words>
  <Characters>5060</Characters>
  <Application>Microsoft Office Word</Application>
  <DocSecurity>0</DocSecurity>
  <Lines>42</Lines>
  <Paragraphs>11</Paragraphs>
  <ScaleCrop>false</ScaleCrop>
  <Company>Hewlett-Packard Company</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user</cp:lastModifiedBy>
  <cp:revision>47</cp:revision>
  <cp:lastPrinted>2020-06-20T02:08:00Z</cp:lastPrinted>
  <dcterms:created xsi:type="dcterms:W3CDTF">2025-07-22T06:55:00Z</dcterms:created>
  <dcterms:modified xsi:type="dcterms:W3CDTF">2025-10-03T07:30:00Z</dcterms:modified>
</cp:coreProperties>
</file>